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申报材料制备要求</w:t>
      </w:r>
    </w:p>
    <w:p>
      <w:pPr>
        <w:rPr>
          <w:rFonts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报水利厅景区办的申报材料应按以下要求制备：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《省级水利风景区申报表》一式两份，须为原件，A4纸双面打印，单独胶订，封面选用白色纸张。其中的景区范围图需为清晰、分辨率不低于300像素的彩图（包括底图、规划红线、图例、四至范围及经纬坐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《省级水利风景区申报材料汇编》一式一份。汇编内容按照《申报材料清单》排序，将《四川省水利风景区申报表》（复印件）、证明材料、自评报告及介绍材料汇编胶订成册，A4纸双面打印，封面选用白色纸张。文字材料排版要求：标题用二号小标宋体字（不用加粗），正文使用三号仿宋体字，正文中的小标题用三号黑体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提供全部申报材料电子版一式一份（存储于优盘或DVD光盘上报）。除将景区照片、景区影视片存盘外，文字材料统一采用word电子版存盘，《省级水利风景区申报表》和相关批复证明文件原件扫描后转成pdf格式存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四、申报材料按以上要求制备后于20</w:t>
      </w:r>
      <w:r>
        <w:rPr>
          <w:rFonts w:hint="eastAsia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eastAsia="仿宋" w:cs="Times New Roman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日前寄至水利厅景区办。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66E"/>
    <w:rsid w:val="001404E1"/>
    <w:rsid w:val="00AD466E"/>
    <w:rsid w:val="137B5B46"/>
    <w:rsid w:val="21F77E88"/>
    <w:rsid w:val="35E546E2"/>
    <w:rsid w:val="57516885"/>
    <w:rsid w:val="58277151"/>
    <w:rsid w:val="75A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3</TotalTime>
  <ScaleCrop>false</ScaleCrop>
  <LinksUpToDate>false</LinksUpToDate>
  <CharactersWithSpaces>428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2018-08-31T01:25:00Z</dcterms:created>
  <dc:creator>李小平</dc:creator>
  <cp:lastModifiedBy>Administrator</cp:lastModifiedBy>
  <dcterms:modified xsi:type="dcterms:W3CDTF">2020-07-14T02:47:01Z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