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9"/>
        <w:ind w:firstLine="0" w:firstLineChars="0"/>
        <w:jc w:val="center"/>
        <w:rPr>
          <w:rFonts w:hint="eastAsia" w:ascii="方正小标宋简体" w:hAnsi="宋体" w:eastAsia="方正小标宋简体" w:cs="宋体"/>
          <w:color w:val="auto"/>
          <w:sz w:val="40"/>
          <w:szCs w:val="40"/>
          <w:highlight w:val="none"/>
        </w:rPr>
      </w:pPr>
      <w:bookmarkStart w:id="0" w:name="_Toc23901"/>
      <w:bookmarkStart w:id="75" w:name="_GoBack"/>
      <w:r>
        <w:rPr>
          <w:rFonts w:hint="eastAsia" w:ascii="方正小标宋简体" w:hAnsi="宋体" w:eastAsia="方正小标宋简体" w:cs="宋体"/>
          <w:color w:val="auto"/>
          <w:sz w:val="40"/>
          <w:szCs w:val="40"/>
          <w:highlight w:val="none"/>
          <w:lang w:val="en-US" w:eastAsia="zh-CN"/>
        </w:rPr>
        <w:t>四川省</w:t>
      </w:r>
      <w:r>
        <w:rPr>
          <w:rFonts w:hint="eastAsia" w:ascii="方正小标宋简体" w:hAnsi="宋体" w:eastAsia="方正小标宋简体" w:cs="宋体"/>
          <w:color w:val="auto"/>
          <w:sz w:val="40"/>
          <w:szCs w:val="40"/>
          <w:highlight w:val="none"/>
        </w:rPr>
        <w:t>开发区水土保持区域评估报告</w:t>
      </w:r>
    </w:p>
    <w:p>
      <w:pPr>
        <w:pStyle w:val="59"/>
        <w:ind w:firstLine="0" w:firstLineChars="0"/>
        <w:jc w:val="center"/>
        <w:rPr>
          <w:rFonts w:hint="eastAsia" w:hAnsi="黑体" w:eastAsia="方正小标宋简体"/>
          <w:b w:val="0"/>
          <w:color w:val="auto"/>
          <w:sz w:val="32"/>
          <w:szCs w:val="32"/>
          <w:highlight w:val="none"/>
          <w:lang w:eastAsia="zh-CN"/>
        </w:rPr>
      </w:pPr>
      <w:r>
        <w:rPr>
          <w:rFonts w:hint="eastAsia" w:ascii="方正小标宋简体" w:hAnsi="宋体" w:eastAsia="方正小标宋简体" w:cs="宋体"/>
          <w:color w:val="auto"/>
          <w:sz w:val="40"/>
          <w:szCs w:val="40"/>
          <w:highlight w:val="none"/>
        </w:rPr>
        <w:t>编制技术要点</w:t>
      </w:r>
      <w:r>
        <w:rPr>
          <w:rFonts w:hint="eastAsia" w:ascii="方正小标宋简体" w:hAnsi="宋体" w:eastAsia="方正小标宋简体" w:cs="宋体"/>
          <w:color w:val="auto"/>
          <w:sz w:val="40"/>
          <w:szCs w:val="40"/>
          <w:highlight w:val="none"/>
          <w:lang w:eastAsia="zh-CN"/>
        </w:rPr>
        <w:t>（试行）</w:t>
      </w:r>
    </w:p>
    <w:p>
      <w:pPr>
        <w:pStyle w:val="59"/>
        <w:ind w:firstLine="0" w:firstLineChars="0"/>
        <w:rPr>
          <w:rFonts w:hint="eastAsia" w:ascii="黑体" w:hAnsi="黑体" w:eastAsia="黑体" w:cs="黑体"/>
          <w:b/>
          <w:color w:val="auto"/>
          <w:sz w:val="32"/>
          <w:szCs w:val="32"/>
          <w:highlight w:val="none"/>
          <w:lang w:val="en-US" w:eastAsia="zh-CN"/>
        </w:rPr>
      </w:pPr>
      <w:r>
        <w:rPr>
          <w:rFonts w:hint="eastAsia" w:ascii="黑体" w:hAnsi="黑体" w:eastAsia="黑体" w:cs="黑体"/>
          <w:b/>
          <w:color w:val="auto"/>
          <w:sz w:val="32"/>
          <w:szCs w:val="32"/>
          <w:highlight w:val="none"/>
          <w:lang w:val="en-US" w:eastAsia="zh-CN"/>
        </w:rPr>
        <w:t>一、</w:t>
      </w:r>
      <w:r>
        <w:rPr>
          <w:rFonts w:hint="eastAsia" w:ascii="黑体" w:cs="黑体"/>
          <w:b/>
          <w:color w:val="auto"/>
          <w:sz w:val="32"/>
          <w:szCs w:val="32"/>
          <w:highlight w:val="none"/>
          <w:lang w:val="en-US" w:eastAsia="zh-CN"/>
        </w:rPr>
        <w:t>总体</w:t>
      </w:r>
      <w:r>
        <w:rPr>
          <w:rFonts w:hint="eastAsia" w:ascii="黑体" w:hAnsi="黑体" w:eastAsia="黑体" w:cs="黑体"/>
          <w:b/>
          <w:color w:val="auto"/>
          <w:sz w:val="32"/>
          <w:szCs w:val="32"/>
          <w:highlight w:val="none"/>
          <w:lang w:val="en-US" w:eastAsia="zh-CN"/>
        </w:rPr>
        <w:t>要求</w:t>
      </w:r>
      <w:bookmarkEnd w:id="0"/>
    </w:p>
    <w:p>
      <w:pPr>
        <w:pStyle w:val="57"/>
        <w:outlineLvl w:val="2"/>
        <w:rPr>
          <w:rFonts w:hint="eastAsia" w:ascii="Times New Roman" w:hAnsi="Times New Roman" w:cs="Times New Roman"/>
          <w:b/>
          <w:color w:val="auto"/>
          <w:sz w:val="30"/>
          <w:szCs w:val="30"/>
          <w:highlight w:val="none"/>
          <w:lang w:val="en-US" w:eastAsia="zh-CN"/>
        </w:rPr>
      </w:pPr>
      <w:bookmarkStart w:id="1" w:name="_Toc29226"/>
      <w:r>
        <w:rPr>
          <w:rFonts w:hint="eastAsia" w:ascii="Times New Roman" w:hAnsi="Times New Roman" w:cs="Times New Roman"/>
          <w:b/>
          <w:color w:val="auto"/>
          <w:sz w:val="30"/>
          <w:szCs w:val="30"/>
          <w:highlight w:val="none"/>
          <w:lang w:val="en-US" w:eastAsia="zh-CN"/>
        </w:rPr>
        <w:t>1、评估目标</w:t>
      </w:r>
      <w:bookmarkEnd w:id="1"/>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以预防和治理水土流失，保护和合理利用水土资源，改善生态环境和保障生态安全为目标，论证开发区规划方案的水土保持合理性，提出规划优化调整建议；协调开发区空间资源的综合利用，统筹指导区域水土保持工作；保护开发区表土资源和生态环境，维护和保护自然河流水生生态；优化各功能区用地空间布局，统筹开发区土石方调配；提出区域水土流失防治标准，明确开发区规划实施水土流失预防和治理的对策和措施，减少工程扰动和新增水土流失，改善开发区生态和自然环境。</w:t>
      </w:r>
    </w:p>
    <w:p>
      <w:pPr>
        <w:pStyle w:val="57"/>
        <w:outlineLvl w:val="2"/>
        <w:rPr>
          <w:rFonts w:hint="eastAsia" w:ascii="Times New Roman" w:hAnsi="Times New Roman" w:cs="Times New Roman"/>
          <w:b/>
          <w:color w:val="auto"/>
          <w:sz w:val="30"/>
          <w:szCs w:val="30"/>
          <w:highlight w:val="none"/>
          <w:lang w:val="en-US" w:eastAsia="zh-CN"/>
        </w:rPr>
      </w:pPr>
      <w:bookmarkStart w:id="2" w:name="_Toc27553"/>
      <w:r>
        <w:rPr>
          <w:rFonts w:hint="eastAsia" w:ascii="Times New Roman" w:hAnsi="Times New Roman" w:cs="Times New Roman"/>
          <w:b/>
          <w:color w:val="auto"/>
          <w:sz w:val="30"/>
          <w:szCs w:val="30"/>
          <w:highlight w:val="none"/>
          <w:lang w:val="en-US" w:eastAsia="zh-CN"/>
        </w:rPr>
        <w:t>2、 评估原则</w:t>
      </w:r>
      <w:bookmarkEnd w:id="2"/>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（1）预防为主、保护优先。合理规划布局，减少土石方挖填和对地表的深度扰动，保护区域自然水系、植被和表土资源。</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2）统一规划、整体防控。统筹考虑开发区用地结构和功能布局、平面和竖向布置、建设特点和建设时序，合理利用开发区土地、土石方、表土和雨洪资源，合理设置公共表土堆放场、公共土石方中转场，达到开发整体扰动最小、土石方实现自身平衡、表土资源全部得到保护和利用。</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3）落实责任、明确任务。处理好开发区“整体”水土保持目标与入驻项目“个体”水土保持目标的关系，按照“谁开发谁保护、谁造成水土流失谁负责治理”的原则确定防治责任主体。区域评估侧重于开发区整体土石方调配、表土资源保护、雨洪资源利用与控制，注重全局性管控指标、防护要求和整体效果，编制区域评估报告，重点对“五通一平”和公共基础设施区域提出水土保持措施布设方案，对入驻项目提出水土保持措施布设要求。</w:t>
      </w:r>
    </w:p>
    <w:p>
      <w:pPr>
        <w:pStyle w:val="57"/>
        <w:outlineLvl w:val="2"/>
        <w:rPr>
          <w:rFonts w:hint="eastAsia" w:ascii="Times New Roman" w:hAnsi="Times New Roman" w:cs="Times New Roman"/>
          <w:b/>
          <w:color w:val="auto"/>
          <w:sz w:val="30"/>
          <w:szCs w:val="30"/>
          <w:highlight w:val="none"/>
          <w:lang w:val="en-US" w:eastAsia="zh-CN"/>
        </w:rPr>
      </w:pPr>
      <w:bookmarkStart w:id="3" w:name="_Toc13506"/>
      <w:r>
        <w:rPr>
          <w:rFonts w:hint="eastAsia" w:ascii="Times New Roman" w:hAnsi="Times New Roman" w:cs="Times New Roman"/>
          <w:b/>
          <w:color w:val="auto"/>
          <w:sz w:val="30"/>
          <w:szCs w:val="30"/>
          <w:highlight w:val="none"/>
          <w:lang w:val="en-US" w:eastAsia="zh-CN"/>
        </w:rPr>
        <w:t>3、评估依据</w:t>
      </w:r>
      <w:bookmarkEnd w:id="3"/>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水土保持区域评估报告原则上应依据开发区控制性详细规划编制，同时包括水土保持法律法规、技术标准和规范及相关支持性文件等。</w:t>
      </w:r>
    </w:p>
    <w:p>
      <w:pPr>
        <w:pStyle w:val="57"/>
        <w:outlineLvl w:val="2"/>
        <w:rPr>
          <w:rFonts w:hint="eastAsia" w:ascii="Times New Roman" w:hAnsi="Times New Roman" w:cs="Times New Roman"/>
          <w:b/>
          <w:color w:val="auto"/>
          <w:sz w:val="30"/>
          <w:szCs w:val="30"/>
          <w:highlight w:val="none"/>
          <w:lang w:val="en-US" w:eastAsia="zh-CN"/>
        </w:rPr>
      </w:pPr>
      <w:bookmarkStart w:id="4" w:name="_Toc9984"/>
      <w:r>
        <w:rPr>
          <w:rFonts w:hint="eastAsia" w:ascii="Times New Roman" w:hAnsi="Times New Roman" w:cs="Times New Roman"/>
          <w:b/>
          <w:color w:val="auto"/>
          <w:sz w:val="30"/>
          <w:szCs w:val="30"/>
          <w:highlight w:val="none"/>
          <w:lang w:val="en-US" w:eastAsia="zh-CN"/>
        </w:rPr>
        <w:t>4、工作程序</w:t>
      </w:r>
      <w:bookmarkEnd w:id="4"/>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开发区水土保持区域评估的工作程序可分为资料收集、现场调查和区域评估报告编制等阶段。</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资料收集：收集开发区总体规划、控制性详细规划、专项规划、相关批复性文件以及开发区设立和开发建设资料等，确定需重点分析和调查的内容，拟定现场调查工作方案。收集的相关资料要求真实、可靠、有效，图件清晰且与开发区情况相符，有明确的平面布置和竖向布置方案，且满足竖向布置、土石方平衡分析及措施布设的需要。</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现场调查：依据技术标准规范要求，组织对开发区现场情况调查，全面掌握开发区自然环境、水土保持、水土流失以及建设进展情况。加强表土资源调查，应符合技术标准有关规定；对存在不满足防洪排涝要求、山体大挖大填、土石方明显不能满足区域自身平衡等不符合水土保持生态文明要求的，应加强调查并提出竖向布置优化建议方案。对公共表土堆放场、公共土石方中转场、公共弃土（石、渣）场等开展现场调查，应符合GB51018-2014、GB50433-2018、GB/T51297-2018等的有关规定。</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区域评估报告编制：根据开发区控制性详细规划，确定评估范围，分析并提出开发区各功能区平面、竖向布置意见；结合开发区整体规划，确定开发区山体保护、植被和自然水系维护的范围；估算开发区表土剥离范围和数量、土石方工程量，规划公共表土堆放场、公共土石方中转场等；完善开发区公共集蓄系统规划，合理设置公共蓄水池与沉沙池等；详查开发区开发现状，确定水土流失防治目标、责任范围和责任主体，提出水土流失防治布设方案及水土保持措施实施进度意见，明确水土保持监测要求；估算水土保持投资，明确水土保持补偿费及缴纳主体，明确水土保持效益分析结论；明确开发区水土保持后续管理要求。</w:t>
      </w:r>
    </w:p>
    <w:p>
      <w:pPr>
        <w:pStyle w:val="49"/>
        <w:outlineLvl w:val="1"/>
        <w:rPr>
          <w:rFonts w:hint="eastAsia" w:ascii="Times New Roman" w:hAnsi="Times New Roman" w:cs="Times New Roman"/>
          <w:b/>
          <w:color w:val="auto"/>
          <w:sz w:val="30"/>
          <w:szCs w:val="30"/>
          <w:highlight w:val="none"/>
          <w:lang w:val="en-US" w:eastAsia="zh-CN"/>
        </w:rPr>
      </w:pPr>
      <w:bookmarkStart w:id="5" w:name="_Toc23770"/>
      <w:r>
        <w:rPr>
          <w:rFonts w:hint="eastAsia" w:ascii="Times New Roman" w:hAnsi="Times New Roman" w:cs="Times New Roman"/>
          <w:b/>
          <w:color w:val="auto"/>
          <w:sz w:val="30"/>
          <w:szCs w:val="30"/>
          <w:highlight w:val="none"/>
          <w:lang w:val="en-US" w:eastAsia="zh-CN"/>
        </w:rPr>
        <w:t>5、</w:t>
      </w:r>
      <w:bookmarkEnd w:id="5"/>
      <w:r>
        <w:rPr>
          <w:rFonts w:hint="eastAsia" w:ascii="Times New Roman" w:hAnsi="Times New Roman" w:cs="Times New Roman"/>
          <w:b/>
          <w:color w:val="auto"/>
          <w:sz w:val="30"/>
          <w:szCs w:val="30"/>
          <w:highlight w:val="none"/>
          <w:lang w:val="en-US" w:eastAsia="zh-CN"/>
        </w:rPr>
        <w:t>工作要求</w:t>
      </w:r>
    </w:p>
    <w:p>
      <w:pPr>
        <w:keepNext w:val="0"/>
        <w:keepLines w:val="0"/>
        <w:pageBreakBefore w:val="0"/>
        <w:widowControl w:val="0"/>
        <w:numPr>
          <w:ilvl w:val="0"/>
          <w:numId w:val="1"/>
        </w:numPr>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区域评估报告服务期原则上不超过5年，对于开发区控制性详细规划年限不分期且不超过10年的，评估报告服务期可与其规划时段一致；对于分期（区）编制的水土保持区域评估报告服务期满后，应编报下阶段区域评估报告，报批准设立开发区的同级人民政府水行政主管部门审查。</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（2）水土流失防治责任范围应与区域评估报告服务期面积一致。未纳入开发区规划范围但因开发区建设形成的各类边坡、排水等工程占地，应作为临时占地纳入防治责任范围。</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（3）从水土保持角度科学合理地对开发区规划布局进行分析与评价，重点评价选址制约性因素、占地及土石方等情况。</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（4）开发区表土资源应得到充分保护和利用，应详细调查开发区内表土资源分布情况。</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（5）开发区内土石方平衡。原则上开发区内土石方自身平衡，推行“零弃方”，确需土石方外借、外弃的，应论证土石方外借、外弃方案，落实借方来源和弃方去向。</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（6）开发区水土保持率应达到所在行政区制定的近期目标值的基本要求。</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（7）确定水土保持措施工程等级及设计标准，提出综合防治措施体系，明确水土保持措施总体布设要求，列出报告服务期内工程量及估算投资。</w:t>
      </w:r>
    </w:p>
    <w:p>
      <w:pPr>
        <w:pStyle w:val="49"/>
        <w:outlineLvl w:val="1"/>
        <w:rPr>
          <w:rFonts w:hint="eastAsia" w:ascii="黑体" w:hAnsi="黑体" w:eastAsia="黑体" w:cs="黑体"/>
          <w:b/>
          <w:color w:val="auto"/>
          <w:sz w:val="32"/>
          <w:szCs w:val="32"/>
          <w:highlight w:val="none"/>
          <w:lang w:val="en-US" w:eastAsia="zh-CN"/>
        </w:rPr>
      </w:pPr>
      <w:bookmarkStart w:id="6" w:name="_Toc30014"/>
      <w:r>
        <w:rPr>
          <w:rFonts w:hint="eastAsia" w:ascii="黑体" w:hAnsi="黑体" w:eastAsia="黑体" w:cs="黑体"/>
          <w:b/>
          <w:color w:val="auto"/>
          <w:sz w:val="32"/>
          <w:szCs w:val="32"/>
          <w:highlight w:val="none"/>
          <w:lang w:val="en-US" w:eastAsia="zh-CN"/>
        </w:rPr>
        <w:t>二、编制技术要点</w:t>
      </w:r>
      <w:bookmarkEnd w:id="6"/>
    </w:p>
    <w:p>
      <w:pPr>
        <w:pStyle w:val="49"/>
        <w:outlineLvl w:val="1"/>
        <w:rPr>
          <w:rFonts w:hint="eastAsia" w:ascii="Times New Roman" w:hAnsi="Times New Roman" w:cs="Times New Roman"/>
          <w:b/>
          <w:color w:val="auto"/>
          <w:sz w:val="30"/>
          <w:szCs w:val="30"/>
          <w:highlight w:val="none"/>
          <w:lang w:val="en-US" w:eastAsia="zh-CN"/>
        </w:rPr>
      </w:pPr>
      <w:bookmarkStart w:id="7" w:name="_Toc7976"/>
      <w:r>
        <w:rPr>
          <w:rFonts w:hint="eastAsia" w:ascii="Times New Roman" w:hAnsi="Times New Roman" w:cs="Times New Roman"/>
          <w:b/>
          <w:color w:val="auto"/>
          <w:sz w:val="30"/>
          <w:szCs w:val="30"/>
          <w:highlight w:val="none"/>
          <w:lang w:val="en-US" w:eastAsia="zh-CN"/>
        </w:rPr>
        <w:t>1 综合说明</w:t>
      </w:r>
      <w:bookmarkEnd w:id="7"/>
    </w:p>
    <w:p>
      <w:pPr>
        <w:pStyle w:val="57"/>
        <w:outlineLvl w:val="2"/>
        <w:rPr>
          <w:rFonts w:hint="eastAsia" w:ascii="Times New Roman" w:hAnsi="Times New Roman" w:cs="Times New Roman"/>
          <w:b/>
          <w:color w:val="auto"/>
          <w:sz w:val="30"/>
          <w:szCs w:val="30"/>
          <w:highlight w:val="none"/>
          <w:lang w:val="en-US" w:eastAsia="zh-CN"/>
        </w:rPr>
      </w:pPr>
      <w:bookmarkStart w:id="8" w:name="_Toc9561"/>
      <w:r>
        <w:rPr>
          <w:rFonts w:hint="eastAsia" w:ascii="Times New Roman" w:hAnsi="Times New Roman" w:cs="Times New Roman"/>
          <w:b/>
          <w:color w:val="auto"/>
          <w:sz w:val="30"/>
          <w:szCs w:val="30"/>
          <w:highlight w:val="none"/>
          <w:lang w:val="en-US" w:eastAsia="zh-CN"/>
        </w:rPr>
        <w:t>1.1 开发区简况</w:t>
      </w:r>
      <w:bookmarkEnd w:id="8"/>
    </w:p>
    <w:p>
      <w:pPr>
        <w:pStyle w:val="35"/>
        <w:rPr>
          <w:color w:val="auto"/>
          <w:sz w:val="30"/>
          <w:szCs w:val="30"/>
          <w:highlight w:val="none"/>
        </w:rPr>
      </w:pPr>
      <w:r>
        <w:rPr>
          <w:color w:val="auto"/>
          <w:sz w:val="30"/>
          <w:szCs w:val="30"/>
          <w:highlight w:val="none"/>
        </w:rPr>
        <w:t>1.1.1</w:t>
      </w:r>
      <w:r>
        <w:rPr>
          <w:rFonts w:hint="eastAsia"/>
          <w:color w:val="auto"/>
          <w:sz w:val="30"/>
          <w:szCs w:val="30"/>
          <w:highlight w:val="none"/>
        </w:rPr>
        <w:t xml:space="preserve"> </w:t>
      </w:r>
      <w:r>
        <w:rPr>
          <w:rFonts w:hint="eastAsia"/>
          <w:color w:val="auto"/>
          <w:sz w:val="30"/>
          <w:szCs w:val="30"/>
          <w:highlight w:val="none"/>
          <w:lang w:val="en-US" w:eastAsia="zh-CN"/>
        </w:rPr>
        <w:t>规划背景</w:t>
      </w:r>
    </w:p>
    <w:p>
      <w:pPr>
        <w:pStyle w:val="34"/>
        <w:ind w:firstLine="641"/>
        <w:rPr>
          <w:rFonts w:hint="eastAsia" w:ascii="Times New Roman" w:cs="Times New Roman"/>
          <w:color w:val="auto"/>
          <w:sz w:val="30"/>
          <w:szCs w:val="30"/>
          <w:highlight w:val="none"/>
        </w:rPr>
      </w:pPr>
      <w:r>
        <w:rPr>
          <w:rFonts w:hint="eastAsia"/>
          <w:color w:val="auto"/>
          <w:sz w:val="30"/>
          <w:szCs w:val="30"/>
          <w:highlight w:val="none"/>
        </w:rPr>
        <w:t>简述开发区</w:t>
      </w:r>
      <w:r>
        <w:rPr>
          <w:rFonts w:hint="eastAsia"/>
          <w:color w:val="auto"/>
          <w:sz w:val="30"/>
          <w:szCs w:val="30"/>
          <w:highlight w:val="none"/>
          <w:lang w:val="en-US" w:eastAsia="zh-CN"/>
        </w:rPr>
        <w:t>建设的</w:t>
      </w:r>
      <w:r>
        <w:rPr>
          <w:rFonts w:hint="eastAsia"/>
          <w:color w:val="auto"/>
          <w:sz w:val="30"/>
          <w:szCs w:val="30"/>
          <w:highlight w:val="none"/>
        </w:rPr>
        <w:t>必要性</w:t>
      </w:r>
      <w:r>
        <w:rPr>
          <w:rFonts w:hint="eastAsia"/>
          <w:color w:val="auto"/>
          <w:sz w:val="30"/>
          <w:szCs w:val="30"/>
          <w:highlight w:val="none"/>
          <w:lang w:eastAsia="zh-CN"/>
        </w:rPr>
        <w:t>，</w:t>
      </w:r>
      <w:r>
        <w:rPr>
          <w:rFonts w:hint="eastAsia" w:ascii="Times New Roman" w:cs="Times New Roman"/>
          <w:color w:val="auto"/>
          <w:sz w:val="30"/>
          <w:szCs w:val="30"/>
          <w:highlight w:val="none"/>
          <w:lang w:val="en-US" w:eastAsia="zh-CN"/>
        </w:rPr>
        <w:t>简要说明开发区的由来及其与城市总体规划（或上位规划）等的关系。</w:t>
      </w:r>
    </w:p>
    <w:p>
      <w:pPr>
        <w:pStyle w:val="34"/>
        <w:ind w:left="0" w:leftChars="0" w:firstLine="0" w:firstLineChars="0"/>
        <w:rPr>
          <w:rFonts w:hint="eastAsia"/>
          <w:color w:val="auto"/>
          <w:sz w:val="30"/>
          <w:szCs w:val="30"/>
          <w:highlight w:val="none"/>
        </w:rPr>
      </w:pPr>
      <w:r>
        <w:rPr>
          <w:color w:val="auto"/>
          <w:sz w:val="30"/>
          <w:szCs w:val="30"/>
          <w:highlight w:val="none"/>
        </w:rPr>
        <w:t>1.1.</w:t>
      </w:r>
      <w:r>
        <w:rPr>
          <w:rFonts w:hint="eastAsia"/>
          <w:color w:val="auto"/>
          <w:sz w:val="30"/>
          <w:szCs w:val="30"/>
          <w:highlight w:val="none"/>
          <w:lang w:val="en-US" w:eastAsia="zh-CN"/>
        </w:rPr>
        <w:t>2</w:t>
      </w:r>
      <w:r>
        <w:rPr>
          <w:rFonts w:hint="eastAsia"/>
          <w:color w:val="auto"/>
          <w:sz w:val="30"/>
          <w:szCs w:val="30"/>
          <w:highlight w:val="none"/>
        </w:rPr>
        <w:t xml:space="preserve"> </w:t>
      </w:r>
      <w:r>
        <w:rPr>
          <w:color w:val="auto"/>
          <w:sz w:val="30"/>
          <w:szCs w:val="30"/>
          <w:highlight w:val="none"/>
        </w:rPr>
        <w:t>开发区基本情况</w:t>
      </w:r>
    </w:p>
    <w:p>
      <w:pPr>
        <w:pStyle w:val="34"/>
        <w:ind w:firstLine="641"/>
        <w:rPr>
          <w:rFonts w:hint="eastAsia"/>
          <w:color w:val="auto"/>
          <w:sz w:val="30"/>
          <w:szCs w:val="30"/>
          <w:highlight w:val="none"/>
        </w:rPr>
      </w:pPr>
      <w:r>
        <w:rPr>
          <w:rFonts w:hint="eastAsia" w:ascii="Times New Roman" w:hAnsi="仿宋" w:eastAsia="仿宋" w:cs="Times New Roman"/>
          <w:color w:val="auto"/>
          <w:kern w:val="2"/>
          <w:sz w:val="30"/>
          <w:szCs w:val="30"/>
          <w:highlight w:val="none"/>
          <w:lang w:val="en-US" w:eastAsia="zh-CN" w:bidi="ar-SA"/>
        </w:rPr>
        <w:t>简述</w:t>
      </w:r>
      <w:r>
        <w:rPr>
          <w:rFonts w:hint="eastAsia" w:ascii="Times New Roman" w:cs="Times New Roman"/>
          <w:color w:val="auto"/>
          <w:kern w:val="2"/>
          <w:sz w:val="30"/>
          <w:szCs w:val="30"/>
          <w:highlight w:val="none"/>
          <w:lang w:val="en-US" w:eastAsia="zh-CN" w:bidi="ar-SA"/>
        </w:rPr>
        <w:t>开发区</w:t>
      </w:r>
      <w:r>
        <w:rPr>
          <w:rFonts w:hint="eastAsia" w:ascii="Times New Roman" w:hAnsi="仿宋" w:eastAsia="仿宋" w:cs="Times New Roman"/>
          <w:color w:val="auto"/>
          <w:kern w:val="2"/>
          <w:sz w:val="30"/>
          <w:szCs w:val="30"/>
          <w:highlight w:val="none"/>
          <w:lang w:val="en-US" w:eastAsia="zh-CN" w:bidi="ar-SA"/>
        </w:rPr>
        <w:t>地理位置、</w:t>
      </w:r>
      <w:r>
        <w:rPr>
          <w:rFonts w:hint="eastAsia" w:ascii="Times New Roman" w:cs="Times New Roman"/>
          <w:color w:val="auto"/>
          <w:kern w:val="2"/>
          <w:sz w:val="30"/>
          <w:szCs w:val="30"/>
          <w:highlight w:val="none"/>
          <w:lang w:val="en-US" w:eastAsia="zh-CN" w:bidi="ar-SA"/>
        </w:rPr>
        <w:t>规划</w:t>
      </w:r>
      <w:r>
        <w:rPr>
          <w:rFonts w:hint="eastAsia" w:ascii="Times New Roman" w:hAnsi="仿宋" w:eastAsia="仿宋" w:cs="Times New Roman"/>
          <w:color w:val="auto"/>
          <w:kern w:val="2"/>
          <w:sz w:val="30"/>
          <w:szCs w:val="30"/>
          <w:highlight w:val="none"/>
          <w:lang w:val="en-US" w:eastAsia="zh-CN" w:bidi="ar-SA"/>
        </w:rPr>
        <w:t>四至范围</w:t>
      </w:r>
      <w:r>
        <w:rPr>
          <w:rFonts w:hint="eastAsia" w:ascii="Times New Roman" w:cs="Times New Roman"/>
          <w:color w:val="auto"/>
          <w:kern w:val="2"/>
          <w:sz w:val="30"/>
          <w:szCs w:val="30"/>
          <w:highlight w:val="none"/>
          <w:lang w:val="en-US" w:eastAsia="zh-CN" w:bidi="ar-SA"/>
        </w:rPr>
        <w:t>、</w:t>
      </w:r>
      <w:r>
        <w:rPr>
          <w:rFonts w:hint="eastAsia" w:ascii="Times New Roman" w:cs="Times New Roman"/>
          <w:color w:val="auto"/>
          <w:sz w:val="30"/>
          <w:szCs w:val="30"/>
          <w:highlight w:val="none"/>
          <w:lang w:val="en-US" w:eastAsia="zh-CN"/>
        </w:rPr>
        <w:t>建设管理机构、</w:t>
      </w:r>
      <w:r>
        <w:rPr>
          <w:rFonts w:hint="eastAsia"/>
          <w:color w:val="auto"/>
          <w:sz w:val="30"/>
          <w:szCs w:val="30"/>
          <w:highlight w:val="none"/>
        </w:rPr>
        <w:t>功能定位、</w:t>
      </w:r>
      <w:r>
        <w:rPr>
          <w:rFonts w:hint="eastAsia" w:ascii="Times New Roman" w:hAnsi="仿宋" w:eastAsia="仿宋" w:cs="Times New Roman"/>
          <w:color w:val="auto"/>
          <w:kern w:val="2"/>
          <w:sz w:val="30"/>
          <w:szCs w:val="30"/>
          <w:highlight w:val="none"/>
          <w:lang w:val="en-US" w:eastAsia="zh-CN" w:bidi="ar-SA"/>
        </w:rPr>
        <w:t>规划建设内容、规划年限及开发进度安排等。</w:t>
      </w:r>
      <w:r>
        <w:rPr>
          <w:rFonts w:hint="eastAsia"/>
          <w:color w:val="auto"/>
          <w:sz w:val="30"/>
          <w:szCs w:val="30"/>
          <w:highlight w:val="none"/>
        </w:rPr>
        <w:t>简述开发区拆迁</w:t>
      </w:r>
      <w:r>
        <w:rPr>
          <w:rFonts w:hint="eastAsia"/>
          <w:color w:val="auto"/>
          <w:sz w:val="30"/>
          <w:szCs w:val="30"/>
          <w:highlight w:val="none"/>
          <w:lang w:eastAsia="zh-CN"/>
        </w:rPr>
        <w:t>（</w:t>
      </w:r>
      <w:r>
        <w:rPr>
          <w:rFonts w:hint="eastAsia"/>
          <w:color w:val="auto"/>
          <w:sz w:val="30"/>
          <w:szCs w:val="30"/>
          <w:highlight w:val="none"/>
          <w:lang w:val="en-US" w:eastAsia="zh-CN"/>
        </w:rPr>
        <w:t>居民</w:t>
      </w:r>
      <w:r>
        <w:rPr>
          <w:rFonts w:hint="eastAsia"/>
          <w:color w:val="auto"/>
          <w:sz w:val="30"/>
          <w:szCs w:val="30"/>
          <w:highlight w:val="none"/>
          <w:lang w:eastAsia="zh-CN"/>
        </w:rPr>
        <w:t>）</w:t>
      </w:r>
      <w:r>
        <w:rPr>
          <w:rFonts w:hint="eastAsia"/>
          <w:color w:val="auto"/>
          <w:sz w:val="30"/>
          <w:szCs w:val="30"/>
          <w:highlight w:val="none"/>
        </w:rPr>
        <w:t>安置与专项设施改（迁）建规划方案。</w:t>
      </w:r>
    </w:p>
    <w:p>
      <w:pPr>
        <w:pStyle w:val="34"/>
        <w:ind w:firstLine="641"/>
        <w:rPr>
          <w:rFonts w:hint="eastAsia" w:ascii="Times New Roman" w:cs="Times New Roman"/>
          <w:color w:val="auto"/>
          <w:sz w:val="30"/>
          <w:szCs w:val="30"/>
          <w:highlight w:val="none"/>
          <w:lang w:eastAsia="zh-CN"/>
        </w:rPr>
      </w:pPr>
      <w:r>
        <w:rPr>
          <w:rFonts w:hint="eastAsia" w:ascii="Times New Roman" w:cs="Times New Roman"/>
          <w:color w:val="auto"/>
          <w:sz w:val="30"/>
          <w:szCs w:val="30"/>
          <w:highlight w:val="none"/>
          <w:lang w:eastAsia="zh-CN"/>
        </w:rPr>
        <w:t>明确开发区</w:t>
      </w:r>
      <w:r>
        <w:rPr>
          <w:rFonts w:hint="eastAsia" w:ascii="Times New Roman" w:cs="Times New Roman"/>
          <w:color w:val="auto"/>
          <w:sz w:val="30"/>
          <w:szCs w:val="30"/>
          <w:highlight w:val="none"/>
          <w:lang w:val="en-US" w:eastAsia="zh-CN"/>
        </w:rPr>
        <w:t>详规面积</w:t>
      </w:r>
      <w:r>
        <w:rPr>
          <w:rFonts w:hint="eastAsia" w:ascii="Times New Roman" w:cs="Times New Roman"/>
          <w:color w:val="auto"/>
          <w:sz w:val="30"/>
          <w:szCs w:val="30"/>
          <w:highlight w:val="none"/>
          <w:lang w:eastAsia="zh-CN"/>
        </w:rPr>
        <w:t>及服务期征占地</w:t>
      </w:r>
      <w:r>
        <w:rPr>
          <w:rFonts w:hint="eastAsia" w:ascii="Times New Roman" w:cs="Times New Roman"/>
          <w:color w:val="auto"/>
          <w:sz w:val="30"/>
          <w:szCs w:val="30"/>
          <w:highlight w:val="none"/>
          <w:lang w:val="en-US" w:eastAsia="zh-CN"/>
        </w:rPr>
        <w:t>情况</w:t>
      </w:r>
      <w:r>
        <w:rPr>
          <w:rFonts w:hint="eastAsia" w:ascii="Times New Roman" w:cs="Times New Roman"/>
          <w:color w:val="auto"/>
          <w:sz w:val="30"/>
          <w:szCs w:val="30"/>
          <w:highlight w:val="none"/>
          <w:lang w:eastAsia="zh-CN"/>
        </w:rPr>
        <w:t>，服务期内表土及土石方工程量，</w:t>
      </w:r>
      <w:r>
        <w:rPr>
          <w:rFonts w:hint="eastAsia" w:ascii="Times New Roman" w:cs="Times New Roman"/>
          <w:color w:val="auto"/>
          <w:sz w:val="30"/>
          <w:szCs w:val="30"/>
          <w:highlight w:val="none"/>
          <w:lang w:val="en-US" w:eastAsia="zh-CN"/>
        </w:rPr>
        <w:t>公共表土堆放场、公共土石方中转场、公共弃土（石、渣）场、施工场地</w:t>
      </w:r>
      <w:r>
        <w:rPr>
          <w:rFonts w:hint="eastAsia" w:ascii="Times New Roman" w:cs="Times New Roman"/>
          <w:color w:val="auto"/>
          <w:sz w:val="30"/>
          <w:szCs w:val="30"/>
          <w:highlight w:val="none"/>
          <w:lang w:eastAsia="zh-CN"/>
        </w:rPr>
        <w:t>等规划布置情况。</w:t>
      </w:r>
    </w:p>
    <w:p>
      <w:pPr>
        <w:pStyle w:val="34"/>
        <w:ind w:firstLine="641"/>
        <w:rPr>
          <w:rFonts w:hint="eastAsia" w:ascii="Times New Roman" w:cs="Times New Roman"/>
          <w:color w:val="auto"/>
          <w:sz w:val="30"/>
          <w:szCs w:val="30"/>
          <w:highlight w:val="none"/>
        </w:rPr>
      </w:pPr>
      <w:r>
        <w:rPr>
          <w:rFonts w:hint="eastAsia" w:ascii="Times New Roman" w:cs="Times New Roman"/>
          <w:color w:val="auto"/>
          <w:sz w:val="30"/>
          <w:szCs w:val="30"/>
          <w:highlight w:val="none"/>
        </w:rPr>
        <w:t>简述开发区建设进展情况，包括“五通一平”实施情况、已建</w:t>
      </w:r>
      <w:r>
        <w:rPr>
          <w:rFonts w:hint="eastAsia" w:ascii="Times New Roman" w:cs="Times New Roman"/>
          <w:color w:val="auto"/>
          <w:sz w:val="30"/>
          <w:szCs w:val="30"/>
          <w:highlight w:val="none"/>
          <w:lang w:val="en-US" w:eastAsia="zh-CN"/>
        </w:rPr>
        <w:t>及在建</w:t>
      </w:r>
      <w:r>
        <w:rPr>
          <w:rFonts w:hint="eastAsia" w:ascii="Times New Roman" w:cs="Times New Roman"/>
          <w:color w:val="auto"/>
          <w:sz w:val="30"/>
          <w:szCs w:val="30"/>
          <w:highlight w:val="none"/>
        </w:rPr>
        <w:t>区块建设</w:t>
      </w:r>
      <w:r>
        <w:rPr>
          <w:rFonts w:hint="eastAsia" w:ascii="Times New Roman" w:cs="Times New Roman"/>
          <w:color w:val="auto"/>
          <w:sz w:val="30"/>
          <w:szCs w:val="30"/>
          <w:highlight w:val="none"/>
          <w:lang w:val="en-US" w:eastAsia="zh-CN"/>
        </w:rPr>
        <w:t>情况</w:t>
      </w:r>
      <w:r>
        <w:rPr>
          <w:rFonts w:hint="eastAsia" w:ascii="Times New Roman" w:cs="Times New Roman"/>
          <w:color w:val="auto"/>
          <w:sz w:val="30"/>
          <w:szCs w:val="30"/>
          <w:highlight w:val="none"/>
        </w:rPr>
        <w:t>、</w:t>
      </w:r>
      <w:r>
        <w:rPr>
          <w:rFonts w:hint="eastAsia" w:ascii="Times New Roman" w:cs="Times New Roman"/>
          <w:color w:val="auto"/>
          <w:sz w:val="30"/>
          <w:szCs w:val="30"/>
          <w:highlight w:val="none"/>
          <w:lang w:val="en-US" w:eastAsia="zh-CN"/>
        </w:rPr>
        <w:t>明确水土保持方案、监测、设施验收工作开展情况</w:t>
      </w:r>
      <w:r>
        <w:rPr>
          <w:rFonts w:hint="eastAsia" w:ascii="Times New Roman" w:cs="Times New Roman"/>
          <w:color w:val="auto"/>
          <w:sz w:val="30"/>
          <w:szCs w:val="30"/>
          <w:highlight w:val="none"/>
        </w:rPr>
        <w:t>。</w:t>
      </w:r>
    </w:p>
    <w:p>
      <w:pPr>
        <w:pStyle w:val="35"/>
        <w:rPr>
          <w:rFonts w:hint="eastAsia"/>
          <w:color w:val="auto"/>
          <w:sz w:val="30"/>
          <w:szCs w:val="30"/>
          <w:highlight w:val="none"/>
        </w:rPr>
      </w:pPr>
      <w:r>
        <w:rPr>
          <w:rFonts w:eastAsia="Times New Roman"/>
          <w:color w:val="auto"/>
          <w:sz w:val="30"/>
          <w:szCs w:val="30"/>
          <w:highlight w:val="none"/>
        </w:rPr>
        <w:t>1.1.</w:t>
      </w:r>
      <w:r>
        <w:rPr>
          <w:rFonts w:hint="eastAsia" w:eastAsia="宋体"/>
          <w:color w:val="auto"/>
          <w:sz w:val="30"/>
          <w:szCs w:val="30"/>
          <w:highlight w:val="none"/>
          <w:lang w:val="en-US" w:eastAsia="zh-CN"/>
        </w:rPr>
        <w:t>3</w:t>
      </w:r>
      <w:r>
        <w:rPr>
          <w:rFonts w:hint="eastAsia"/>
          <w:color w:val="auto"/>
          <w:sz w:val="30"/>
          <w:szCs w:val="30"/>
          <w:highlight w:val="none"/>
        </w:rPr>
        <w:t xml:space="preserve"> 开发区前期工作进展</w:t>
      </w:r>
    </w:p>
    <w:p>
      <w:pPr>
        <w:pStyle w:val="34"/>
        <w:ind w:firstLine="641"/>
        <w:rPr>
          <w:rFonts w:hint="eastAsia"/>
          <w:color w:val="auto"/>
          <w:sz w:val="30"/>
          <w:szCs w:val="30"/>
          <w:highlight w:val="none"/>
        </w:rPr>
      </w:pPr>
      <w:r>
        <w:rPr>
          <w:rFonts w:hint="eastAsia"/>
          <w:color w:val="auto"/>
          <w:sz w:val="30"/>
          <w:szCs w:val="30"/>
          <w:highlight w:val="none"/>
        </w:rPr>
        <w:t>简述开发区</w:t>
      </w:r>
      <w:r>
        <w:rPr>
          <w:rFonts w:hint="eastAsia"/>
          <w:color w:val="auto"/>
          <w:sz w:val="30"/>
          <w:szCs w:val="30"/>
          <w:highlight w:val="none"/>
          <w:lang w:val="en-US" w:eastAsia="zh-CN"/>
        </w:rPr>
        <w:t>前期各项</w:t>
      </w:r>
      <w:r>
        <w:rPr>
          <w:rFonts w:hint="eastAsia"/>
          <w:color w:val="auto"/>
          <w:sz w:val="30"/>
          <w:szCs w:val="30"/>
          <w:highlight w:val="none"/>
        </w:rPr>
        <w:t>工作进展情况。</w:t>
      </w:r>
    </w:p>
    <w:p>
      <w:pPr>
        <w:pStyle w:val="35"/>
        <w:rPr>
          <w:rFonts w:hint="eastAsia"/>
          <w:color w:val="auto"/>
          <w:sz w:val="30"/>
          <w:szCs w:val="30"/>
          <w:highlight w:val="none"/>
        </w:rPr>
      </w:pPr>
      <w:r>
        <w:rPr>
          <w:rFonts w:eastAsia="Times New Roman"/>
          <w:color w:val="auto"/>
          <w:sz w:val="30"/>
          <w:szCs w:val="30"/>
          <w:highlight w:val="none"/>
        </w:rPr>
        <w:t>1.1.</w:t>
      </w:r>
      <w:r>
        <w:rPr>
          <w:rFonts w:hint="eastAsia" w:eastAsia="宋体"/>
          <w:color w:val="auto"/>
          <w:sz w:val="30"/>
          <w:szCs w:val="30"/>
          <w:highlight w:val="none"/>
          <w:lang w:val="en-US" w:eastAsia="zh-CN"/>
        </w:rPr>
        <w:t>4</w:t>
      </w:r>
      <w:r>
        <w:rPr>
          <w:rFonts w:hint="eastAsia" w:eastAsia="宋体"/>
          <w:color w:val="auto"/>
          <w:sz w:val="30"/>
          <w:szCs w:val="30"/>
          <w:highlight w:val="none"/>
        </w:rPr>
        <w:t xml:space="preserve"> </w:t>
      </w:r>
      <w:r>
        <w:rPr>
          <w:rFonts w:hint="eastAsia"/>
          <w:color w:val="auto"/>
          <w:sz w:val="30"/>
          <w:szCs w:val="30"/>
          <w:highlight w:val="none"/>
        </w:rPr>
        <w:t>开发区自然概况</w:t>
      </w:r>
    </w:p>
    <w:p>
      <w:pPr>
        <w:pStyle w:val="34"/>
        <w:ind w:firstLine="641"/>
        <w:rPr>
          <w:rFonts w:hint="eastAsia" w:ascii="Times New Roman" w:cs="Times New Roman"/>
          <w:color w:val="auto"/>
          <w:sz w:val="30"/>
          <w:szCs w:val="30"/>
          <w:highlight w:val="none"/>
        </w:rPr>
      </w:pPr>
      <w:r>
        <w:rPr>
          <w:rFonts w:hint="eastAsia"/>
          <w:color w:val="auto"/>
          <w:sz w:val="30"/>
          <w:szCs w:val="30"/>
          <w:highlight w:val="none"/>
        </w:rPr>
        <w:t>简述开发区地形地貌、</w:t>
      </w:r>
      <w:r>
        <w:rPr>
          <w:rFonts w:hint="eastAsia"/>
          <w:color w:val="auto"/>
          <w:sz w:val="30"/>
          <w:szCs w:val="30"/>
          <w:highlight w:val="none"/>
          <w:lang w:val="en-US" w:eastAsia="zh-CN"/>
        </w:rPr>
        <w:t>地质、水文水系、</w:t>
      </w:r>
      <w:r>
        <w:rPr>
          <w:rFonts w:hint="eastAsia"/>
          <w:color w:val="auto"/>
          <w:sz w:val="30"/>
          <w:szCs w:val="30"/>
          <w:highlight w:val="none"/>
        </w:rPr>
        <w:t>气候类型与主要气象要素、土壤类型、林草植被等基本情况。明确开发区是否涉及</w:t>
      </w:r>
      <w:r>
        <w:rPr>
          <w:rFonts w:hint="eastAsia" w:ascii="Times New Roman" w:cs="Times New Roman"/>
          <w:color w:val="auto"/>
          <w:sz w:val="30"/>
          <w:szCs w:val="30"/>
          <w:highlight w:val="none"/>
        </w:rPr>
        <w:t>水土保持敏感</w:t>
      </w:r>
      <w:r>
        <w:rPr>
          <w:rFonts w:hint="eastAsia" w:ascii="Times New Roman" w:cs="Times New Roman"/>
          <w:color w:val="auto"/>
          <w:sz w:val="30"/>
          <w:szCs w:val="30"/>
          <w:highlight w:val="none"/>
          <w:lang w:val="en-US" w:eastAsia="zh-CN"/>
        </w:rPr>
        <w:t>区域</w:t>
      </w:r>
      <w:r>
        <w:rPr>
          <w:rFonts w:hint="eastAsia" w:ascii="Times New Roman" w:cs="Times New Roman"/>
          <w:color w:val="auto"/>
          <w:sz w:val="30"/>
          <w:szCs w:val="30"/>
          <w:highlight w:val="none"/>
        </w:rPr>
        <w:t>。</w:t>
      </w:r>
    </w:p>
    <w:p>
      <w:pPr>
        <w:pStyle w:val="57"/>
        <w:outlineLvl w:val="2"/>
        <w:rPr>
          <w:rFonts w:hint="eastAsia" w:ascii="Times New Roman" w:hAnsi="Times New Roman" w:cs="Times New Roman"/>
          <w:b/>
          <w:color w:val="auto"/>
          <w:sz w:val="30"/>
          <w:szCs w:val="30"/>
          <w:highlight w:val="none"/>
          <w:lang w:val="en-US" w:eastAsia="zh-CN"/>
        </w:rPr>
      </w:pPr>
      <w:bookmarkStart w:id="9" w:name="_Toc12136"/>
      <w:r>
        <w:rPr>
          <w:rFonts w:hint="eastAsia" w:ascii="Times New Roman" w:hAnsi="Times New Roman" w:cs="Times New Roman"/>
          <w:b/>
          <w:color w:val="auto"/>
          <w:sz w:val="30"/>
          <w:szCs w:val="30"/>
          <w:highlight w:val="none"/>
          <w:lang w:val="en-US" w:eastAsia="zh-CN"/>
        </w:rPr>
        <w:t>1.2 编制依据</w:t>
      </w:r>
      <w:bookmarkEnd w:id="9"/>
    </w:p>
    <w:p>
      <w:pPr>
        <w:pStyle w:val="34"/>
        <w:ind w:firstLine="641"/>
        <w:rPr>
          <w:rFonts w:hint="eastAsia" w:ascii="Times New Roman" w:cs="Times New Roman"/>
          <w:color w:val="auto"/>
          <w:sz w:val="30"/>
          <w:szCs w:val="30"/>
          <w:highlight w:val="none"/>
        </w:rPr>
      </w:pPr>
      <w:r>
        <w:rPr>
          <w:rFonts w:hint="eastAsia" w:ascii="Times New Roman" w:cs="Times New Roman"/>
          <w:color w:val="auto"/>
          <w:sz w:val="30"/>
          <w:szCs w:val="30"/>
          <w:highlight w:val="none"/>
        </w:rPr>
        <w:t>列出编制区域评估报告所依据的主要法律法规、技术标准以及技术资料</w:t>
      </w:r>
      <w:r>
        <w:rPr>
          <w:rFonts w:hint="eastAsia" w:ascii="Times New Roman" w:cs="Times New Roman"/>
          <w:color w:val="auto"/>
          <w:sz w:val="30"/>
          <w:szCs w:val="30"/>
          <w:highlight w:val="none"/>
          <w:lang w:eastAsia="zh-CN"/>
        </w:rPr>
        <w:t>，</w:t>
      </w:r>
      <w:r>
        <w:rPr>
          <w:rFonts w:hint="eastAsia" w:ascii="Times New Roman" w:cs="Times New Roman"/>
          <w:color w:val="auto"/>
          <w:sz w:val="30"/>
          <w:szCs w:val="30"/>
          <w:highlight w:val="none"/>
        </w:rPr>
        <w:t>技术资料主要为</w:t>
      </w:r>
      <w:r>
        <w:rPr>
          <w:rFonts w:hint="eastAsia" w:ascii="Times New Roman" w:cs="Times New Roman"/>
          <w:color w:val="auto"/>
          <w:sz w:val="30"/>
          <w:szCs w:val="30"/>
          <w:highlight w:val="none"/>
          <w:lang w:val="en-US" w:eastAsia="zh-CN"/>
        </w:rPr>
        <w:t>开发区</w:t>
      </w:r>
      <w:r>
        <w:rPr>
          <w:rFonts w:hint="eastAsia" w:ascii="Times New Roman" w:cs="Times New Roman"/>
          <w:color w:val="auto"/>
          <w:sz w:val="30"/>
          <w:szCs w:val="30"/>
          <w:highlight w:val="none"/>
        </w:rPr>
        <w:t>总体规划和控制性详细规划等。</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（1）《生产建设项目水土保持技术标准》（GB50433-2018）</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（2）《生产建设项目水土流失防治标准》（GB/T50434-2018）</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（3）《生产建设项目水土保持监测与评价标准》（GB/T51240-2018）</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（4）《水土保持工程调查与勘测标准》（GB/T51297-2018）</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（5）《水土保持工程设计规范》（GB51018-2014）</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《土地利用现状分类》（GB/T21010-2017）</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ind w:left="0" w:leftChars="0"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《土壤侵蚀分类分级标准》（SL190-2007）</w:t>
      </w:r>
    </w:p>
    <w:p>
      <w:pPr>
        <w:keepNext w:val="0"/>
        <w:keepLines w:val="0"/>
        <w:pageBreakBefore w:val="0"/>
        <w:widowControl w:val="0"/>
        <w:numPr>
          <w:ilvl w:val="0"/>
          <w:numId w:val="2"/>
        </w:numPr>
        <w:kinsoku/>
        <w:wordWrap/>
        <w:overflowPunct/>
        <w:topLinePunct w:val="0"/>
        <w:autoSpaceDE/>
        <w:autoSpaceDN/>
        <w:bidi w:val="0"/>
        <w:adjustRightInd w:val="0"/>
        <w:snapToGrid/>
        <w:spacing w:line="240" w:lineRule="auto"/>
        <w:ind w:left="0" w:leftChars="0"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编制水土保持区域评估报告需要的其他技术标准、规范。</w:t>
      </w:r>
    </w:p>
    <w:p>
      <w:pPr>
        <w:pStyle w:val="57"/>
        <w:outlineLvl w:val="2"/>
        <w:rPr>
          <w:rFonts w:hint="eastAsia" w:ascii="Times New Roman" w:hAnsi="Times New Roman" w:cs="Times New Roman"/>
          <w:b/>
          <w:color w:val="auto"/>
          <w:sz w:val="30"/>
          <w:szCs w:val="30"/>
          <w:highlight w:val="none"/>
          <w:lang w:val="en-US" w:eastAsia="zh-CN"/>
        </w:rPr>
      </w:pPr>
      <w:bookmarkStart w:id="10" w:name="_Toc518"/>
      <w:r>
        <w:rPr>
          <w:rFonts w:hint="eastAsia" w:ascii="Times New Roman" w:hAnsi="Times New Roman" w:cs="Times New Roman"/>
          <w:b/>
          <w:color w:val="auto"/>
          <w:sz w:val="30"/>
          <w:szCs w:val="30"/>
          <w:highlight w:val="none"/>
          <w:lang w:val="en-US" w:eastAsia="zh-CN"/>
        </w:rPr>
        <w:t>1.3 服务期及设计水平年</w:t>
      </w:r>
      <w:bookmarkEnd w:id="10"/>
    </w:p>
    <w:p>
      <w:pPr>
        <w:pStyle w:val="34"/>
        <w:ind w:firstLine="641"/>
        <w:rPr>
          <w:rFonts w:hint="eastAsia" w:ascii="Times New Roman" w:cs="Times New Roman"/>
          <w:color w:val="auto"/>
          <w:kern w:val="2"/>
          <w:sz w:val="30"/>
          <w:szCs w:val="30"/>
          <w:highlight w:val="none"/>
          <w:lang w:val="en-US" w:eastAsia="zh-CN" w:bidi="ar-SA"/>
        </w:rPr>
      </w:pPr>
      <w:r>
        <w:rPr>
          <w:rFonts w:hint="eastAsia" w:ascii="Times New Roman" w:cs="Times New Roman"/>
          <w:color w:val="auto"/>
          <w:kern w:val="2"/>
          <w:sz w:val="30"/>
          <w:szCs w:val="30"/>
          <w:highlight w:val="none"/>
          <w:lang w:val="en-US" w:eastAsia="zh-CN" w:bidi="ar-SA"/>
        </w:rPr>
        <w:t>说明区域评估报告服务期和设计水平年。</w:t>
      </w:r>
    </w:p>
    <w:p>
      <w:pPr>
        <w:pStyle w:val="34"/>
        <w:ind w:firstLine="641"/>
        <w:rPr>
          <w:rFonts w:hint="eastAsia" w:ascii="Times New Roman"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区域评估报告服务期原则上不超过5年</w:t>
      </w:r>
      <w:r>
        <w:rPr>
          <w:rFonts w:hint="eastAsia" w:ascii="Times New Roman" w:cs="Times New Roman"/>
          <w:color w:val="auto"/>
          <w:kern w:val="2"/>
          <w:sz w:val="30"/>
          <w:szCs w:val="30"/>
          <w:highlight w:val="none"/>
          <w:lang w:val="en-US" w:eastAsia="zh-CN" w:bidi="ar-SA"/>
        </w:rPr>
        <w:t>，设计水平年为服务期满的当年或后一年。</w:t>
      </w:r>
    </w:p>
    <w:p>
      <w:pPr>
        <w:pStyle w:val="57"/>
        <w:outlineLvl w:val="2"/>
        <w:rPr>
          <w:rFonts w:hint="eastAsia"/>
          <w:color w:val="auto"/>
          <w:sz w:val="30"/>
          <w:szCs w:val="30"/>
          <w:highlight w:val="none"/>
        </w:rPr>
      </w:pPr>
      <w:bookmarkStart w:id="11" w:name="_Toc9150"/>
      <w:r>
        <w:rPr>
          <w:rFonts w:hint="eastAsia" w:ascii="Times New Roman" w:hAnsi="Times New Roman" w:cs="Times New Roman"/>
          <w:b/>
          <w:color w:val="auto"/>
          <w:sz w:val="30"/>
          <w:szCs w:val="30"/>
          <w:highlight w:val="none"/>
          <w:lang w:val="en-US" w:eastAsia="zh-CN"/>
        </w:rPr>
        <w:t>1.4 水土流失防治责任范围</w:t>
      </w:r>
      <w:bookmarkEnd w:id="11"/>
    </w:p>
    <w:p>
      <w:pPr>
        <w:pStyle w:val="34"/>
        <w:ind w:firstLine="641"/>
        <w:rPr>
          <w:rFonts w:hint="default" w:ascii="Times New Roman" w:eastAsia="仿宋" w:cs="Times New Roman"/>
          <w:color w:val="auto"/>
          <w:sz w:val="30"/>
          <w:szCs w:val="30"/>
          <w:highlight w:val="none"/>
          <w:lang w:eastAsia="zh-CN"/>
        </w:rPr>
      </w:pPr>
      <w:r>
        <w:rPr>
          <w:rFonts w:hint="eastAsia"/>
          <w:color w:val="auto"/>
          <w:sz w:val="30"/>
          <w:szCs w:val="30"/>
          <w:highlight w:val="none"/>
        </w:rPr>
        <w:t>明确水土流失防治责任范围</w:t>
      </w:r>
      <w:r>
        <w:rPr>
          <w:rFonts w:hint="eastAsia"/>
          <w:color w:val="auto"/>
          <w:sz w:val="30"/>
          <w:szCs w:val="30"/>
          <w:highlight w:val="none"/>
          <w:lang w:eastAsia="zh-CN"/>
        </w:rPr>
        <w:t>及责任主体</w:t>
      </w:r>
      <w:r>
        <w:rPr>
          <w:rFonts w:hint="eastAsia"/>
          <w:color w:val="auto"/>
          <w:sz w:val="30"/>
          <w:szCs w:val="30"/>
          <w:highlight w:val="none"/>
        </w:rPr>
        <w:t>。</w:t>
      </w:r>
      <w:r>
        <w:rPr>
          <w:rFonts w:hint="eastAsia" w:ascii="Times New Roman" w:eastAsia="仿宋" w:cs="Times New Roman"/>
          <w:bCs w:val="0"/>
          <w:color w:val="auto"/>
          <w:sz w:val="30"/>
          <w:szCs w:val="30"/>
          <w:highlight w:val="none"/>
        </w:rPr>
        <w:t>区域评估报告水土流失防治责任范围应与服务期征占地</w:t>
      </w:r>
      <w:r>
        <w:rPr>
          <w:rFonts w:hint="eastAsia" w:ascii="Times New Roman" w:eastAsia="仿宋" w:cs="Times New Roman"/>
          <w:bCs w:val="0"/>
          <w:color w:val="auto"/>
          <w:sz w:val="30"/>
          <w:szCs w:val="30"/>
          <w:highlight w:val="none"/>
          <w:lang w:eastAsia="zh-CN"/>
        </w:rPr>
        <w:t>、其他使用及</w:t>
      </w:r>
      <w:r>
        <w:rPr>
          <w:rFonts w:hint="eastAsia" w:ascii="Times New Roman" w:eastAsia="仿宋" w:cs="Times New Roman"/>
          <w:bCs w:val="0"/>
          <w:color w:val="auto"/>
          <w:sz w:val="30"/>
          <w:szCs w:val="30"/>
          <w:highlight w:val="none"/>
        </w:rPr>
        <w:t>管辖范围一致</w:t>
      </w:r>
      <w:r>
        <w:rPr>
          <w:rFonts w:hint="eastAsia" w:ascii="Times New Roman" w:eastAsia="仿宋" w:cs="Times New Roman"/>
          <w:bCs w:val="0"/>
          <w:color w:val="auto"/>
          <w:sz w:val="30"/>
          <w:szCs w:val="30"/>
          <w:highlight w:val="none"/>
          <w:lang w:eastAsia="zh-CN"/>
        </w:rPr>
        <w:t>。</w:t>
      </w:r>
    </w:p>
    <w:p>
      <w:pPr>
        <w:pStyle w:val="57"/>
        <w:outlineLvl w:val="2"/>
        <w:rPr>
          <w:rFonts w:hint="eastAsia" w:ascii="Times New Roman" w:hAnsi="Times New Roman" w:cs="Times New Roman"/>
          <w:b/>
          <w:color w:val="auto"/>
          <w:sz w:val="30"/>
          <w:szCs w:val="30"/>
          <w:highlight w:val="none"/>
          <w:lang w:val="en-US" w:eastAsia="zh-CN"/>
        </w:rPr>
      </w:pPr>
      <w:bookmarkStart w:id="12" w:name="_Toc28178"/>
      <w:r>
        <w:rPr>
          <w:rFonts w:hint="eastAsia" w:ascii="Times New Roman" w:hAnsi="Times New Roman" w:cs="Times New Roman"/>
          <w:b/>
          <w:color w:val="auto"/>
          <w:sz w:val="30"/>
          <w:szCs w:val="30"/>
          <w:highlight w:val="none"/>
          <w:lang w:val="en-US" w:eastAsia="zh-CN"/>
        </w:rPr>
        <w:t>1.5 水土流失防治目标</w:t>
      </w:r>
      <w:bookmarkEnd w:id="12"/>
    </w:p>
    <w:p>
      <w:pPr>
        <w:pStyle w:val="34"/>
        <w:ind w:firstLine="641"/>
        <w:rPr>
          <w:rFonts w:hint="eastAsia"/>
          <w:color w:val="auto"/>
          <w:sz w:val="30"/>
          <w:szCs w:val="30"/>
          <w:highlight w:val="none"/>
        </w:rPr>
      </w:pPr>
      <w:r>
        <w:rPr>
          <w:rFonts w:hint="eastAsia"/>
          <w:color w:val="auto"/>
          <w:sz w:val="30"/>
          <w:szCs w:val="30"/>
          <w:highlight w:val="none"/>
        </w:rPr>
        <w:t>明确开发区水土流失防治标准执行等级</w:t>
      </w:r>
      <w:r>
        <w:rPr>
          <w:rFonts w:hint="eastAsia"/>
          <w:color w:val="auto"/>
          <w:sz w:val="30"/>
          <w:szCs w:val="30"/>
          <w:highlight w:val="none"/>
          <w:lang w:val="en-US" w:eastAsia="zh-CN"/>
        </w:rPr>
        <w:t>及</w:t>
      </w:r>
      <w:r>
        <w:rPr>
          <w:rFonts w:hint="eastAsia"/>
          <w:color w:val="auto"/>
          <w:sz w:val="30"/>
          <w:szCs w:val="30"/>
          <w:highlight w:val="none"/>
        </w:rPr>
        <w:t>综合水土流失防治目标。</w:t>
      </w:r>
      <w:r>
        <w:rPr>
          <w:rFonts w:hint="eastAsia" w:ascii="Times New Roman" w:cs="Times New Roman"/>
          <w:color w:val="auto"/>
          <w:sz w:val="30"/>
          <w:szCs w:val="30"/>
          <w:highlight w:val="none"/>
          <w:lang w:val="en-US" w:eastAsia="zh-CN"/>
        </w:rPr>
        <w:t>林草覆盖率原则上不得低于</w:t>
      </w:r>
      <w:r>
        <w:rPr>
          <w:rFonts w:hint="eastAsia" w:hAnsi="仿宋" w:eastAsia="仿宋"/>
          <w:color w:val="auto"/>
          <w:sz w:val="30"/>
          <w:szCs w:val="30"/>
          <w:highlight w:val="none"/>
        </w:rPr>
        <w:t>GB</w:t>
      </w:r>
      <w:r>
        <w:rPr>
          <w:rFonts w:hint="eastAsia"/>
          <w:color w:val="auto"/>
          <w:sz w:val="30"/>
          <w:szCs w:val="30"/>
          <w:highlight w:val="none"/>
          <w:lang w:val="en-US" w:eastAsia="zh-CN"/>
        </w:rPr>
        <w:t xml:space="preserve">/T </w:t>
      </w:r>
      <w:r>
        <w:rPr>
          <w:rFonts w:hint="eastAsia" w:hAnsi="仿宋" w:eastAsia="仿宋"/>
          <w:color w:val="auto"/>
          <w:sz w:val="30"/>
          <w:szCs w:val="30"/>
          <w:highlight w:val="none"/>
        </w:rPr>
        <w:t>5043</w:t>
      </w:r>
      <w:r>
        <w:rPr>
          <w:rFonts w:hint="eastAsia"/>
          <w:color w:val="auto"/>
          <w:sz w:val="30"/>
          <w:szCs w:val="30"/>
          <w:highlight w:val="none"/>
          <w:lang w:val="en-US" w:eastAsia="zh-CN"/>
        </w:rPr>
        <w:t>4-2018</w:t>
      </w:r>
      <w:r>
        <w:rPr>
          <w:rFonts w:hint="eastAsia" w:ascii="Times New Roman" w:cs="Times New Roman"/>
          <w:color w:val="auto"/>
          <w:sz w:val="30"/>
          <w:szCs w:val="30"/>
          <w:highlight w:val="none"/>
          <w:lang w:val="en-US" w:eastAsia="zh-CN"/>
        </w:rPr>
        <w:t>中对应的目标值，应结合规划控制性指标分区设置</w:t>
      </w:r>
      <w:r>
        <w:rPr>
          <w:rFonts w:hint="eastAsia" w:ascii="Times New Roman" w:hAnsi="仿宋" w:eastAsia="仿宋" w:cs="Times New Roman"/>
          <w:color w:val="auto"/>
          <w:kern w:val="2"/>
          <w:sz w:val="30"/>
          <w:szCs w:val="30"/>
          <w:highlight w:val="none"/>
          <w:lang w:val="en-US" w:eastAsia="zh-CN" w:bidi="ar-SA"/>
        </w:rPr>
        <w:t>林草覆盖率</w:t>
      </w:r>
      <w:r>
        <w:rPr>
          <w:rFonts w:hint="eastAsia" w:ascii="Times New Roman" w:cs="Times New Roman"/>
          <w:color w:val="auto"/>
          <w:kern w:val="2"/>
          <w:sz w:val="30"/>
          <w:szCs w:val="30"/>
          <w:highlight w:val="none"/>
          <w:lang w:val="en-US" w:eastAsia="zh-CN" w:bidi="ar-SA"/>
        </w:rPr>
        <w:t>指标值，</w:t>
      </w:r>
      <w:r>
        <w:rPr>
          <w:rFonts w:hint="eastAsia" w:ascii="Times New Roman" w:hAnsi="仿宋" w:eastAsia="仿宋" w:cs="Times New Roman"/>
          <w:color w:val="auto"/>
          <w:kern w:val="2"/>
          <w:sz w:val="30"/>
          <w:szCs w:val="30"/>
          <w:highlight w:val="none"/>
          <w:lang w:val="en-US" w:eastAsia="zh-CN" w:bidi="ar-SA"/>
        </w:rPr>
        <w:t>以工业</w:t>
      </w:r>
      <w:r>
        <w:rPr>
          <w:rFonts w:hint="eastAsia" w:ascii="Times New Roman" w:cs="Times New Roman"/>
          <w:color w:val="auto"/>
          <w:kern w:val="2"/>
          <w:sz w:val="30"/>
          <w:szCs w:val="30"/>
          <w:highlight w:val="none"/>
          <w:lang w:val="en-US" w:eastAsia="zh-CN" w:bidi="ar-SA"/>
        </w:rPr>
        <w:t>、</w:t>
      </w:r>
      <w:r>
        <w:rPr>
          <w:rFonts w:hint="eastAsia" w:ascii="Times New Roman" w:hAnsi="仿宋" w:eastAsia="仿宋" w:cs="Times New Roman"/>
          <w:color w:val="auto"/>
          <w:kern w:val="2"/>
          <w:sz w:val="30"/>
          <w:szCs w:val="30"/>
          <w:highlight w:val="none"/>
          <w:lang w:val="en-US" w:eastAsia="zh-CN" w:bidi="ar-SA"/>
        </w:rPr>
        <w:t>物流仓储用地等</w:t>
      </w:r>
      <w:r>
        <w:rPr>
          <w:rFonts w:hint="eastAsia" w:ascii="Times New Roman" w:cs="Times New Roman"/>
          <w:color w:val="auto"/>
          <w:sz w:val="30"/>
          <w:szCs w:val="30"/>
          <w:highlight w:val="none"/>
          <w:lang w:val="en-US" w:eastAsia="zh-CN"/>
        </w:rPr>
        <w:t>对林草覆盖率指标有特殊规定的地块可根据行业规定调整</w:t>
      </w:r>
      <w:r>
        <w:rPr>
          <w:rFonts w:hint="eastAsia"/>
          <w:color w:val="auto"/>
          <w:sz w:val="30"/>
          <w:szCs w:val="30"/>
          <w:highlight w:val="none"/>
        </w:rPr>
        <w:t>。</w:t>
      </w:r>
      <w:r>
        <w:rPr>
          <w:rFonts w:hint="eastAsia" w:ascii="Times New Roman" w:cs="Times New Roman"/>
          <w:color w:val="auto"/>
          <w:kern w:val="2"/>
          <w:sz w:val="30"/>
          <w:szCs w:val="30"/>
          <w:highlight w:val="none"/>
          <w:lang w:val="en-US" w:eastAsia="zh-CN" w:bidi="ar-SA"/>
        </w:rPr>
        <w:t>结合开发区所在行政区水土保持规划目标，确定区域</w:t>
      </w:r>
      <w:r>
        <w:rPr>
          <w:rFonts w:hint="eastAsia" w:ascii="Times New Roman" w:hAnsi="仿宋" w:eastAsia="仿宋" w:cs="Times New Roman"/>
          <w:color w:val="auto"/>
          <w:kern w:val="2"/>
          <w:sz w:val="30"/>
          <w:szCs w:val="30"/>
          <w:highlight w:val="none"/>
          <w:lang w:val="en-US" w:eastAsia="zh-CN" w:bidi="ar-SA"/>
        </w:rPr>
        <w:t>水土保持率</w:t>
      </w:r>
      <w:r>
        <w:rPr>
          <w:rFonts w:hint="eastAsia" w:ascii="Times New Roman" w:cs="Times New Roman"/>
          <w:color w:val="auto"/>
          <w:kern w:val="2"/>
          <w:sz w:val="30"/>
          <w:szCs w:val="30"/>
          <w:highlight w:val="none"/>
          <w:lang w:val="en-US" w:eastAsia="zh-CN" w:bidi="ar-SA"/>
        </w:rPr>
        <w:t>。</w:t>
      </w:r>
    </w:p>
    <w:p>
      <w:pPr>
        <w:pStyle w:val="57"/>
        <w:outlineLvl w:val="2"/>
        <w:rPr>
          <w:rFonts w:hint="eastAsia" w:ascii="Times New Roman" w:hAnsi="Times New Roman" w:cs="Times New Roman"/>
          <w:b/>
          <w:color w:val="auto"/>
          <w:sz w:val="30"/>
          <w:szCs w:val="30"/>
          <w:highlight w:val="none"/>
          <w:lang w:val="en-US" w:eastAsia="zh-CN"/>
        </w:rPr>
      </w:pPr>
      <w:bookmarkStart w:id="13" w:name="_Toc19474"/>
      <w:r>
        <w:rPr>
          <w:rFonts w:hint="eastAsia" w:ascii="Times New Roman" w:hAnsi="Times New Roman" w:cs="Times New Roman"/>
          <w:b/>
          <w:color w:val="auto"/>
          <w:sz w:val="30"/>
          <w:szCs w:val="30"/>
          <w:highlight w:val="none"/>
          <w:lang w:val="en-US" w:eastAsia="zh-CN"/>
        </w:rPr>
        <w:t>1.6 水土保持评价结论</w:t>
      </w:r>
      <w:bookmarkEnd w:id="13"/>
    </w:p>
    <w:p>
      <w:pPr>
        <w:pStyle w:val="35"/>
        <w:rPr>
          <w:color w:val="auto"/>
          <w:sz w:val="30"/>
          <w:szCs w:val="30"/>
          <w:highlight w:val="none"/>
        </w:rPr>
      </w:pPr>
      <w:r>
        <w:rPr>
          <w:rFonts w:hint="eastAsia"/>
          <w:color w:val="auto"/>
          <w:sz w:val="30"/>
          <w:szCs w:val="30"/>
          <w:highlight w:val="none"/>
        </w:rPr>
        <w:t>1.6.1 与法律法规及相关规划符合性评价</w:t>
      </w:r>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rPr>
        <w:t>简述与《中华人民共和国水土保持法》符合性评价；与《</w:t>
      </w:r>
      <w:r>
        <w:rPr>
          <w:rFonts w:hint="eastAsia" w:ascii="Times New Roman" w:hAnsi="仿宋" w:eastAsia="仿宋" w:cs="Times New Roman"/>
          <w:color w:val="auto"/>
          <w:kern w:val="2"/>
          <w:sz w:val="30"/>
          <w:szCs w:val="30"/>
          <w:highlight w:val="none"/>
          <w:lang w:val="en-US" w:eastAsia="zh-CN" w:bidi="ar-SA"/>
        </w:rPr>
        <w:t>生产建设项目水土保持技术标准</w:t>
      </w:r>
      <w:r>
        <w:rPr>
          <w:rFonts w:hint="eastAsia" w:hAnsi="仿宋" w:eastAsia="仿宋"/>
          <w:color w:val="auto"/>
          <w:sz w:val="30"/>
          <w:szCs w:val="30"/>
          <w:highlight w:val="none"/>
        </w:rPr>
        <w:t>》符合性评价；与产业政策的一致性评价；与地方相关规划的符合性评价。</w:t>
      </w:r>
    </w:p>
    <w:p>
      <w:pPr>
        <w:pStyle w:val="35"/>
        <w:rPr>
          <w:rFonts w:hint="eastAsia"/>
          <w:color w:val="auto"/>
          <w:sz w:val="30"/>
          <w:szCs w:val="30"/>
          <w:highlight w:val="none"/>
        </w:rPr>
      </w:pPr>
      <w:r>
        <w:rPr>
          <w:rFonts w:hint="eastAsia"/>
          <w:color w:val="auto"/>
          <w:sz w:val="30"/>
          <w:szCs w:val="30"/>
          <w:highlight w:val="none"/>
        </w:rPr>
        <w:t>1.6.2 水土保持制约性因素评价</w:t>
      </w:r>
    </w:p>
    <w:p>
      <w:pPr>
        <w:pStyle w:val="34"/>
        <w:ind w:firstLine="641"/>
        <w:rPr>
          <w:rFonts w:hint="eastAsia" w:ascii="宋体" w:hAnsi="宋体"/>
          <w:color w:val="auto"/>
          <w:sz w:val="30"/>
          <w:szCs w:val="30"/>
          <w:highlight w:val="none"/>
        </w:rPr>
      </w:pPr>
      <w:r>
        <w:rPr>
          <w:rFonts w:hint="eastAsia"/>
          <w:color w:val="auto"/>
          <w:sz w:val="30"/>
          <w:szCs w:val="30"/>
          <w:highlight w:val="none"/>
        </w:rPr>
        <w:t>涉及水土保持敏感因素的应从水土保持的角度提出处置方案或要求，</w:t>
      </w:r>
      <w:r>
        <w:rPr>
          <w:rFonts w:hint="eastAsia"/>
          <w:color w:val="auto"/>
          <w:sz w:val="30"/>
          <w:szCs w:val="30"/>
          <w:highlight w:val="none"/>
          <w:lang w:val="en-US" w:eastAsia="zh-CN"/>
        </w:rPr>
        <w:t>明确</w:t>
      </w:r>
      <w:r>
        <w:rPr>
          <w:rFonts w:hint="eastAsia"/>
          <w:color w:val="auto"/>
          <w:sz w:val="30"/>
          <w:szCs w:val="30"/>
          <w:highlight w:val="none"/>
        </w:rPr>
        <w:t>开发区选址的评价结论。</w:t>
      </w:r>
    </w:p>
    <w:p>
      <w:pPr>
        <w:pStyle w:val="35"/>
        <w:rPr>
          <w:rFonts w:hint="eastAsia"/>
          <w:color w:val="auto"/>
          <w:sz w:val="30"/>
          <w:szCs w:val="30"/>
          <w:highlight w:val="none"/>
        </w:rPr>
      </w:pPr>
      <w:r>
        <w:rPr>
          <w:rFonts w:eastAsia="Times New Roman"/>
          <w:color w:val="auto"/>
          <w:sz w:val="30"/>
          <w:szCs w:val="30"/>
          <w:highlight w:val="none"/>
        </w:rPr>
        <w:t>1.6.3</w:t>
      </w:r>
      <w:r>
        <w:rPr>
          <w:rFonts w:hint="eastAsia" w:eastAsia="宋体"/>
          <w:color w:val="auto"/>
          <w:sz w:val="30"/>
          <w:szCs w:val="30"/>
          <w:highlight w:val="none"/>
        </w:rPr>
        <w:t xml:space="preserve"> </w:t>
      </w:r>
      <w:r>
        <w:rPr>
          <w:rFonts w:hint="eastAsia"/>
          <w:color w:val="auto"/>
          <w:sz w:val="30"/>
          <w:szCs w:val="30"/>
          <w:highlight w:val="none"/>
        </w:rPr>
        <w:t>开发区建设方案与布局水土保持评价</w:t>
      </w:r>
    </w:p>
    <w:p>
      <w:pPr>
        <w:pStyle w:val="34"/>
        <w:ind w:firstLine="641"/>
        <w:rPr>
          <w:rFonts w:hint="eastAsia"/>
          <w:color w:val="auto"/>
          <w:sz w:val="30"/>
          <w:szCs w:val="30"/>
          <w:highlight w:val="none"/>
        </w:rPr>
      </w:pPr>
      <w:r>
        <w:rPr>
          <w:rFonts w:hint="eastAsia"/>
          <w:color w:val="auto"/>
          <w:sz w:val="30"/>
          <w:szCs w:val="30"/>
          <w:highlight w:val="none"/>
        </w:rPr>
        <w:t>简述建设方案的平面布置及竖向布置的评价结论，占地、表土综合利用规划、土石方综合利用规划、</w:t>
      </w:r>
      <w:r>
        <w:rPr>
          <w:rFonts w:hint="eastAsia"/>
          <w:color w:val="auto"/>
          <w:sz w:val="30"/>
          <w:szCs w:val="30"/>
          <w:highlight w:val="none"/>
          <w:lang w:val="en-US" w:eastAsia="zh-CN"/>
        </w:rPr>
        <w:t>公共</w:t>
      </w:r>
      <w:r>
        <w:rPr>
          <w:rFonts w:hint="eastAsia"/>
          <w:color w:val="auto"/>
          <w:sz w:val="30"/>
          <w:szCs w:val="30"/>
          <w:highlight w:val="none"/>
        </w:rPr>
        <w:t>弃土（石、渣）场、料场选址及施工组织评价结论。</w:t>
      </w:r>
    </w:p>
    <w:p>
      <w:pPr>
        <w:pStyle w:val="35"/>
        <w:rPr>
          <w:rFonts w:hint="eastAsia"/>
          <w:color w:val="auto"/>
          <w:sz w:val="30"/>
          <w:szCs w:val="30"/>
          <w:highlight w:val="none"/>
        </w:rPr>
      </w:pPr>
      <w:r>
        <w:rPr>
          <w:rFonts w:hint="eastAsia"/>
          <w:color w:val="auto"/>
          <w:sz w:val="30"/>
          <w:szCs w:val="30"/>
          <w:highlight w:val="none"/>
        </w:rPr>
        <w:t>1.6.4</w:t>
      </w:r>
      <w:r>
        <w:rPr>
          <w:rFonts w:hint="eastAsia"/>
          <w:color w:val="auto"/>
          <w:sz w:val="30"/>
          <w:szCs w:val="30"/>
          <w:highlight w:val="none"/>
          <w:lang w:val="en-US" w:eastAsia="zh-CN"/>
        </w:rPr>
        <w:t xml:space="preserve"> </w:t>
      </w:r>
      <w:r>
        <w:rPr>
          <w:rFonts w:hint="eastAsia"/>
          <w:color w:val="auto"/>
          <w:sz w:val="30"/>
          <w:szCs w:val="30"/>
          <w:highlight w:val="none"/>
        </w:rPr>
        <w:t>开发区现状水土流失评价</w:t>
      </w:r>
    </w:p>
    <w:p>
      <w:pPr>
        <w:adjustRightInd w:val="0"/>
        <w:ind w:firstLine="600" w:firstLineChars="200"/>
        <w:rPr>
          <w:rFonts w:hAnsi="仿宋" w:eastAsia="仿宋"/>
          <w:color w:val="auto"/>
          <w:sz w:val="30"/>
          <w:szCs w:val="30"/>
          <w:highlight w:val="none"/>
        </w:rPr>
      </w:pPr>
      <w:r>
        <w:rPr>
          <w:rFonts w:hint="eastAsia" w:hAnsi="仿宋" w:eastAsia="仿宋"/>
          <w:color w:val="auto"/>
          <w:sz w:val="30"/>
          <w:szCs w:val="30"/>
          <w:highlight w:val="none"/>
        </w:rPr>
        <w:t>说明水土保持现状、存在问题，</w:t>
      </w:r>
      <w:r>
        <w:rPr>
          <w:rFonts w:hint="eastAsia" w:hAnsi="仿宋" w:eastAsia="仿宋"/>
          <w:color w:val="auto"/>
          <w:sz w:val="30"/>
          <w:szCs w:val="30"/>
          <w:highlight w:val="none"/>
          <w:lang w:val="en-US" w:eastAsia="zh-CN"/>
        </w:rPr>
        <w:t>提出</w:t>
      </w:r>
      <w:r>
        <w:rPr>
          <w:rFonts w:hint="eastAsia" w:hAnsi="仿宋" w:eastAsia="仿宋"/>
          <w:color w:val="auto"/>
          <w:sz w:val="30"/>
          <w:szCs w:val="30"/>
          <w:highlight w:val="none"/>
        </w:rPr>
        <w:t>后续需补充完善措施</w:t>
      </w:r>
      <w:r>
        <w:rPr>
          <w:rFonts w:hint="eastAsia" w:hAnsi="仿宋" w:eastAsia="仿宋"/>
          <w:color w:val="auto"/>
          <w:sz w:val="30"/>
          <w:szCs w:val="30"/>
          <w:highlight w:val="none"/>
          <w:lang w:val="en-US" w:eastAsia="zh-CN"/>
        </w:rPr>
        <w:t>意见</w:t>
      </w:r>
      <w:r>
        <w:rPr>
          <w:rFonts w:hint="eastAsia" w:hAnsi="仿宋" w:eastAsia="仿宋"/>
          <w:color w:val="auto"/>
          <w:sz w:val="30"/>
          <w:szCs w:val="30"/>
          <w:highlight w:val="none"/>
        </w:rPr>
        <w:t>。</w:t>
      </w:r>
    </w:p>
    <w:p>
      <w:pPr>
        <w:pStyle w:val="57"/>
        <w:outlineLvl w:val="2"/>
        <w:rPr>
          <w:rFonts w:hint="eastAsia" w:ascii="Times New Roman" w:hAnsi="Times New Roman" w:cs="Times New Roman"/>
          <w:b/>
          <w:color w:val="auto"/>
          <w:sz w:val="30"/>
          <w:szCs w:val="30"/>
          <w:highlight w:val="none"/>
          <w:lang w:val="en-US" w:eastAsia="zh-CN"/>
        </w:rPr>
      </w:pPr>
      <w:bookmarkStart w:id="14" w:name="_Toc22734"/>
      <w:r>
        <w:rPr>
          <w:rFonts w:hint="eastAsia" w:ascii="Times New Roman" w:hAnsi="Times New Roman" w:cs="Times New Roman"/>
          <w:b/>
          <w:color w:val="auto"/>
          <w:sz w:val="30"/>
          <w:szCs w:val="30"/>
          <w:highlight w:val="none"/>
          <w:lang w:val="en-US" w:eastAsia="zh-CN"/>
        </w:rPr>
        <w:t>1.7 表土资源及土石方综合利用方案</w:t>
      </w:r>
      <w:bookmarkEnd w:id="14"/>
    </w:p>
    <w:p>
      <w:pPr>
        <w:pStyle w:val="34"/>
        <w:ind w:firstLine="641"/>
        <w:rPr>
          <w:rFonts w:hint="eastAsia" w:ascii="宋体" w:hAnsi="宋体"/>
          <w:color w:val="auto"/>
          <w:sz w:val="30"/>
          <w:szCs w:val="30"/>
          <w:highlight w:val="none"/>
        </w:rPr>
      </w:pPr>
      <w:r>
        <w:rPr>
          <w:rFonts w:hint="eastAsia"/>
          <w:color w:val="auto"/>
          <w:sz w:val="30"/>
          <w:szCs w:val="30"/>
          <w:highlight w:val="none"/>
        </w:rPr>
        <w:t>简述表土</w:t>
      </w:r>
      <w:r>
        <w:rPr>
          <w:rFonts w:hint="eastAsia"/>
          <w:color w:val="auto"/>
          <w:sz w:val="30"/>
          <w:szCs w:val="30"/>
          <w:highlight w:val="none"/>
          <w:lang w:val="en-US" w:eastAsia="zh-CN"/>
        </w:rPr>
        <w:t>可</w:t>
      </w:r>
      <w:r>
        <w:rPr>
          <w:rFonts w:hint="eastAsia"/>
          <w:color w:val="auto"/>
          <w:sz w:val="30"/>
          <w:szCs w:val="30"/>
          <w:highlight w:val="none"/>
        </w:rPr>
        <w:t>剥离范围、剥离量及利用方向；简述土石方综合利用及平衡情况。</w:t>
      </w:r>
    </w:p>
    <w:p>
      <w:pPr>
        <w:pStyle w:val="57"/>
        <w:outlineLvl w:val="2"/>
        <w:rPr>
          <w:rFonts w:hint="eastAsia" w:ascii="Times New Roman" w:hAnsi="Times New Roman" w:cs="Times New Roman"/>
          <w:b/>
          <w:color w:val="auto"/>
          <w:sz w:val="30"/>
          <w:szCs w:val="30"/>
          <w:highlight w:val="none"/>
          <w:lang w:val="en-US" w:eastAsia="zh-CN"/>
        </w:rPr>
      </w:pPr>
      <w:bookmarkStart w:id="15" w:name="_Toc25938"/>
      <w:r>
        <w:rPr>
          <w:rFonts w:hint="eastAsia" w:ascii="Times New Roman" w:hAnsi="Times New Roman" w:cs="Times New Roman"/>
          <w:b/>
          <w:color w:val="auto"/>
          <w:sz w:val="30"/>
          <w:szCs w:val="30"/>
          <w:highlight w:val="none"/>
          <w:lang w:val="en-US" w:eastAsia="zh-CN"/>
        </w:rPr>
        <w:t>1.8 水土流失分析与预测</w:t>
      </w:r>
      <w:bookmarkEnd w:id="15"/>
    </w:p>
    <w:p>
      <w:pPr>
        <w:pStyle w:val="34"/>
        <w:ind w:firstLine="641"/>
        <w:rPr>
          <w:rFonts w:hint="eastAsia" w:ascii="宋体" w:hAnsi="宋体"/>
          <w:color w:val="auto"/>
          <w:sz w:val="30"/>
          <w:szCs w:val="30"/>
          <w:highlight w:val="none"/>
        </w:rPr>
      </w:pPr>
      <w:r>
        <w:rPr>
          <w:rFonts w:hint="eastAsia"/>
          <w:color w:val="auto"/>
          <w:sz w:val="30"/>
          <w:szCs w:val="30"/>
          <w:highlight w:val="none"/>
        </w:rPr>
        <w:t>简述开发区所属全国水土保持区划，明确开发区水土流失类型、强度、原地貌土壤侵蚀模数</w:t>
      </w:r>
      <w:r>
        <w:rPr>
          <w:rFonts w:hint="eastAsia"/>
          <w:color w:val="auto"/>
          <w:sz w:val="30"/>
          <w:szCs w:val="30"/>
          <w:highlight w:val="none"/>
          <w:lang w:val="en-US" w:eastAsia="zh-CN"/>
        </w:rPr>
        <w:t>背景值</w:t>
      </w:r>
      <w:r>
        <w:rPr>
          <w:rFonts w:hint="eastAsia"/>
          <w:color w:val="auto"/>
          <w:sz w:val="30"/>
          <w:szCs w:val="30"/>
          <w:highlight w:val="none"/>
        </w:rPr>
        <w:t>及容许土壤</w:t>
      </w:r>
      <w:r>
        <w:rPr>
          <w:rFonts w:hint="eastAsia"/>
          <w:color w:val="auto"/>
          <w:sz w:val="30"/>
          <w:szCs w:val="30"/>
          <w:highlight w:val="none"/>
          <w:lang w:val="en-US" w:eastAsia="zh-CN"/>
        </w:rPr>
        <w:t>流失量</w:t>
      </w:r>
      <w:r>
        <w:rPr>
          <w:rFonts w:hint="eastAsia"/>
          <w:color w:val="auto"/>
          <w:sz w:val="30"/>
          <w:szCs w:val="30"/>
          <w:highlight w:val="none"/>
        </w:rPr>
        <w:t>；简述开发区建设可能产生的水土流失总量、新增水土流失量；简述水土流失危害预测结论；</w:t>
      </w:r>
      <w:r>
        <w:rPr>
          <w:rFonts w:hint="eastAsia"/>
          <w:color w:val="auto"/>
          <w:sz w:val="30"/>
          <w:szCs w:val="30"/>
          <w:highlight w:val="none"/>
          <w:lang w:val="en-US" w:eastAsia="zh-CN"/>
        </w:rPr>
        <w:t>明确</w:t>
      </w:r>
      <w:r>
        <w:rPr>
          <w:rFonts w:hint="eastAsia"/>
          <w:color w:val="auto"/>
          <w:sz w:val="30"/>
          <w:szCs w:val="30"/>
          <w:highlight w:val="none"/>
        </w:rPr>
        <w:t>水土流失防治、监测的重点区域。</w:t>
      </w:r>
    </w:p>
    <w:p>
      <w:pPr>
        <w:pStyle w:val="57"/>
        <w:outlineLvl w:val="2"/>
        <w:rPr>
          <w:rFonts w:hint="default" w:ascii="Times New Roman" w:hAnsi="Times New Roman" w:cs="Times New Roman"/>
          <w:b/>
          <w:color w:val="auto"/>
          <w:sz w:val="30"/>
          <w:szCs w:val="30"/>
          <w:highlight w:val="none"/>
          <w:lang w:val="en-US" w:eastAsia="zh-CN"/>
        </w:rPr>
      </w:pPr>
      <w:bookmarkStart w:id="16" w:name="_Toc29387"/>
      <w:r>
        <w:rPr>
          <w:rFonts w:hint="eastAsia" w:ascii="Times New Roman" w:hAnsi="Times New Roman" w:cs="Times New Roman"/>
          <w:b/>
          <w:color w:val="auto"/>
          <w:sz w:val="30"/>
          <w:szCs w:val="30"/>
          <w:highlight w:val="none"/>
          <w:lang w:val="en-US" w:eastAsia="zh-CN"/>
        </w:rPr>
        <w:t>1.9 水土保持措施</w:t>
      </w:r>
      <w:bookmarkEnd w:id="16"/>
    </w:p>
    <w:p>
      <w:pPr>
        <w:keepNext w:val="0"/>
        <w:keepLines w:val="0"/>
        <w:widowControl/>
        <w:suppressLineNumbers w:val="0"/>
        <w:ind w:firstLine="600" w:firstLineChars="200"/>
        <w:jc w:val="left"/>
        <w:rPr>
          <w:rFonts w:hint="default"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明确防治分区、水土保持措施体系及总体布局；说明分区防治措施布设成果，列出措施工程量。</w:t>
      </w:r>
    </w:p>
    <w:p>
      <w:pPr>
        <w:pStyle w:val="57"/>
        <w:outlineLvl w:val="2"/>
        <w:rPr>
          <w:rFonts w:hint="eastAsia" w:ascii="Times New Roman" w:hAnsi="Times New Roman" w:cs="Times New Roman"/>
          <w:b/>
          <w:color w:val="auto"/>
          <w:sz w:val="30"/>
          <w:szCs w:val="30"/>
          <w:highlight w:val="none"/>
          <w:lang w:val="en-US" w:eastAsia="zh-CN"/>
        </w:rPr>
      </w:pPr>
      <w:bookmarkStart w:id="17" w:name="_Toc4033"/>
      <w:r>
        <w:rPr>
          <w:rFonts w:hint="eastAsia" w:ascii="Times New Roman" w:hAnsi="Times New Roman" w:cs="Times New Roman"/>
          <w:b/>
          <w:color w:val="auto"/>
          <w:sz w:val="30"/>
          <w:szCs w:val="30"/>
          <w:highlight w:val="none"/>
          <w:lang w:val="en-US" w:eastAsia="zh-CN"/>
        </w:rPr>
        <w:t>1.10 水土保持监测方案</w:t>
      </w:r>
      <w:bookmarkEnd w:id="17"/>
    </w:p>
    <w:p>
      <w:pPr>
        <w:pStyle w:val="34"/>
        <w:ind w:firstLine="641"/>
        <w:rPr>
          <w:rFonts w:hint="default" w:ascii="宋体" w:hAnsi="宋体" w:eastAsia="仿宋"/>
          <w:color w:val="auto"/>
          <w:sz w:val="30"/>
          <w:szCs w:val="30"/>
          <w:highlight w:val="none"/>
          <w:lang w:val="en-US" w:eastAsia="zh-CN"/>
        </w:rPr>
      </w:pPr>
      <w:r>
        <w:rPr>
          <w:rFonts w:hint="eastAsia"/>
          <w:color w:val="auto"/>
          <w:sz w:val="30"/>
          <w:szCs w:val="30"/>
          <w:highlight w:val="none"/>
        </w:rPr>
        <w:t>简述水土保持监测范围、内容、时段、方法和监测点位布设情况。</w:t>
      </w:r>
    </w:p>
    <w:p>
      <w:pPr>
        <w:pStyle w:val="57"/>
        <w:outlineLvl w:val="2"/>
        <w:rPr>
          <w:rFonts w:hint="eastAsia" w:ascii="Times New Roman" w:hAnsi="Times New Roman" w:cs="Times New Roman"/>
          <w:b/>
          <w:color w:val="auto"/>
          <w:sz w:val="30"/>
          <w:szCs w:val="30"/>
          <w:highlight w:val="none"/>
          <w:lang w:val="en-US" w:eastAsia="zh-CN"/>
        </w:rPr>
      </w:pPr>
      <w:bookmarkStart w:id="18" w:name="_Toc3435"/>
      <w:r>
        <w:rPr>
          <w:rFonts w:hint="eastAsia" w:ascii="Times New Roman" w:hAnsi="Times New Roman" w:cs="Times New Roman"/>
          <w:b/>
          <w:color w:val="auto"/>
          <w:sz w:val="30"/>
          <w:szCs w:val="30"/>
          <w:highlight w:val="none"/>
          <w:lang w:val="en-US" w:eastAsia="zh-CN"/>
        </w:rPr>
        <w:t>1.11 水土保持投资及效益分析</w:t>
      </w:r>
      <w:bookmarkEnd w:id="18"/>
    </w:p>
    <w:p>
      <w:pPr>
        <w:pStyle w:val="34"/>
        <w:ind w:firstLine="641"/>
        <w:rPr>
          <w:rFonts w:hint="eastAsia" w:ascii="Times New Roman" w:cs="Times New Roman"/>
          <w:color w:val="auto"/>
          <w:sz w:val="30"/>
          <w:szCs w:val="30"/>
          <w:highlight w:val="none"/>
        </w:rPr>
      </w:pPr>
      <w:r>
        <w:rPr>
          <w:rFonts w:hint="eastAsia" w:ascii="Times New Roman" w:cs="Times New Roman"/>
          <w:color w:val="auto"/>
          <w:sz w:val="30"/>
          <w:szCs w:val="30"/>
          <w:highlight w:val="none"/>
          <w:lang w:val="en-US" w:eastAsia="zh-CN"/>
        </w:rPr>
        <w:t>说明投资估算成果；</w:t>
      </w:r>
      <w:r>
        <w:rPr>
          <w:rFonts w:hint="eastAsia" w:ascii="Times New Roman" w:cs="Times New Roman"/>
          <w:color w:val="auto"/>
          <w:sz w:val="30"/>
          <w:szCs w:val="30"/>
          <w:highlight w:val="none"/>
        </w:rPr>
        <w:t>明确水土保持补偿费</w:t>
      </w:r>
      <w:r>
        <w:rPr>
          <w:rFonts w:hint="eastAsia" w:ascii="Times New Roman" w:cs="Times New Roman"/>
          <w:color w:val="auto"/>
          <w:sz w:val="30"/>
          <w:szCs w:val="30"/>
          <w:highlight w:val="none"/>
          <w:lang w:val="en-US" w:eastAsia="zh-CN"/>
        </w:rPr>
        <w:t>计算标准</w:t>
      </w:r>
      <w:r>
        <w:rPr>
          <w:rFonts w:hint="eastAsia" w:ascii="Times New Roman" w:cs="Times New Roman"/>
          <w:color w:val="auto"/>
          <w:sz w:val="30"/>
          <w:szCs w:val="30"/>
          <w:highlight w:val="none"/>
        </w:rPr>
        <w:t>、</w:t>
      </w:r>
      <w:r>
        <w:rPr>
          <w:rFonts w:hint="eastAsia" w:ascii="Times New Roman" w:cs="Times New Roman"/>
          <w:color w:val="auto"/>
          <w:sz w:val="30"/>
          <w:szCs w:val="30"/>
          <w:highlight w:val="none"/>
          <w:lang w:val="en-US" w:eastAsia="zh-CN"/>
        </w:rPr>
        <w:t>缴纳金额及</w:t>
      </w:r>
      <w:r>
        <w:rPr>
          <w:rFonts w:hint="eastAsia" w:ascii="Times New Roman" w:cs="Times New Roman"/>
          <w:color w:val="auto"/>
          <w:sz w:val="30"/>
          <w:szCs w:val="30"/>
          <w:highlight w:val="none"/>
        </w:rPr>
        <w:t>主体。</w:t>
      </w:r>
    </w:p>
    <w:p>
      <w:pPr>
        <w:pStyle w:val="34"/>
        <w:ind w:firstLine="641"/>
        <w:rPr>
          <w:rFonts w:hint="eastAsia"/>
          <w:color w:val="auto"/>
          <w:sz w:val="30"/>
          <w:szCs w:val="30"/>
          <w:highlight w:val="none"/>
        </w:rPr>
      </w:pPr>
      <w:r>
        <w:rPr>
          <w:rFonts w:hint="eastAsia"/>
          <w:color w:val="auto"/>
          <w:sz w:val="30"/>
          <w:szCs w:val="30"/>
          <w:highlight w:val="none"/>
          <w:lang w:val="en-US" w:eastAsia="zh-CN"/>
        </w:rPr>
        <w:t>明确开发区</w:t>
      </w:r>
      <w:r>
        <w:rPr>
          <w:rFonts w:hint="eastAsia"/>
          <w:color w:val="auto"/>
          <w:sz w:val="30"/>
          <w:szCs w:val="30"/>
          <w:highlight w:val="none"/>
        </w:rPr>
        <w:t>可治理水土流失面积、林草植被建设面积、</w:t>
      </w:r>
      <w:r>
        <w:rPr>
          <w:rFonts w:hint="eastAsia"/>
          <w:color w:val="auto"/>
          <w:sz w:val="30"/>
          <w:szCs w:val="30"/>
          <w:highlight w:val="none"/>
          <w:lang w:val="en-US" w:eastAsia="zh-CN"/>
        </w:rPr>
        <w:t>可</w:t>
      </w:r>
      <w:r>
        <w:rPr>
          <w:rFonts w:hint="eastAsia"/>
          <w:color w:val="auto"/>
          <w:sz w:val="30"/>
          <w:szCs w:val="30"/>
          <w:highlight w:val="none"/>
        </w:rPr>
        <w:t>减少水土流失量</w:t>
      </w:r>
      <w:r>
        <w:rPr>
          <w:rFonts w:hint="eastAsia"/>
          <w:color w:val="auto"/>
          <w:sz w:val="30"/>
          <w:szCs w:val="30"/>
          <w:highlight w:val="none"/>
          <w:lang w:eastAsia="zh-CN"/>
        </w:rPr>
        <w:t>、</w:t>
      </w:r>
      <w:r>
        <w:rPr>
          <w:rFonts w:hint="eastAsia"/>
          <w:color w:val="auto"/>
          <w:sz w:val="30"/>
          <w:szCs w:val="30"/>
          <w:highlight w:val="none"/>
          <w:lang w:val="en-US" w:eastAsia="zh-CN"/>
        </w:rPr>
        <w:t>水土保持率及六项指标达标情况</w:t>
      </w:r>
      <w:r>
        <w:rPr>
          <w:rFonts w:hint="eastAsia"/>
          <w:color w:val="auto"/>
          <w:sz w:val="30"/>
          <w:szCs w:val="30"/>
          <w:highlight w:val="none"/>
        </w:rPr>
        <w:t>。</w:t>
      </w:r>
    </w:p>
    <w:p>
      <w:pPr>
        <w:pStyle w:val="57"/>
        <w:outlineLvl w:val="2"/>
        <w:rPr>
          <w:rFonts w:hint="eastAsia" w:ascii="Times New Roman" w:hAnsi="Times New Roman" w:cs="Times New Roman"/>
          <w:b/>
          <w:color w:val="auto"/>
          <w:sz w:val="30"/>
          <w:szCs w:val="30"/>
          <w:highlight w:val="none"/>
          <w:lang w:val="en-US" w:eastAsia="zh-CN"/>
        </w:rPr>
      </w:pPr>
      <w:bookmarkStart w:id="19" w:name="_Toc26809"/>
      <w:r>
        <w:rPr>
          <w:rFonts w:hint="eastAsia" w:ascii="Times New Roman" w:hAnsi="Times New Roman" w:cs="Times New Roman"/>
          <w:b/>
          <w:color w:val="auto"/>
          <w:sz w:val="30"/>
          <w:szCs w:val="30"/>
          <w:highlight w:val="none"/>
          <w:lang w:val="en-US" w:eastAsia="zh-CN"/>
        </w:rPr>
        <w:t>1.12 结论及要求</w:t>
      </w:r>
      <w:bookmarkEnd w:id="19"/>
    </w:p>
    <w:p>
      <w:pPr>
        <w:pStyle w:val="34"/>
        <w:ind w:firstLine="641"/>
        <w:rPr>
          <w:rFonts w:hint="eastAsia"/>
          <w:color w:val="auto"/>
          <w:sz w:val="30"/>
          <w:szCs w:val="30"/>
          <w:highlight w:val="none"/>
        </w:rPr>
      </w:pPr>
      <w:r>
        <w:rPr>
          <w:rFonts w:hint="eastAsia"/>
          <w:color w:val="auto"/>
          <w:sz w:val="30"/>
          <w:szCs w:val="30"/>
          <w:highlight w:val="none"/>
        </w:rPr>
        <w:t>（1）明确开发区选址、规划布局是否符合水土保持法律法规及</w:t>
      </w:r>
      <w:r>
        <w:rPr>
          <w:rFonts w:hint="eastAsia"/>
          <w:color w:val="auto"/>
          <w:sz w:val="30"/>
          <w:szCs w:val="30"/>
          <w:highlight w:val="none"/>
          <w:lang w:val="en-US" w:eastAsia="zh-CN"/>
        </w:rPr>
        <w:t>技术</w:t>
      </w:r>
      <w:r>
        <w:rPr>
          <w:rFonts w:hint="eastAsia"/>
          <w:color w:val="auto"/>
          <w:sz w:val="30"/>
          <w:szCs w:val="30"/>
          <w:highlight w:val="none"/>
        </w:rPr>
        <w:t>标准规范的相关规定；明确评估报告实施后是否能达到控制水土流失、保护生态环境的目的。</w:t>
      </w:r>
    </w:p>
    <w:p>
      <w:pPr>
        <w:pStyle w:val="34"/>
        <w:ind w:firstLine="641"/>
        <w:rPr>
          <w:rFonts w:hint="eastAsia"/>
          <w:color w:val="auto"/>
          <w:sz w:val="30"/>
          <w:szCs w:val="30"/>
          <w:highlight w:val="none"/>
        </w:rPr>
      </w:pPr>
      <w:r>
        <w:rPr>
          <w:rFonts w:hint="eastAsia"/>
          <w:color w:val="auto"/>
          <w:sz w:val="30"/>
          <w:szCs w:val="30"/>
          <w:highlight w:val="none"/>
        </w:rPr>
        <w:t>（2）根据开发区水土保持区域评估报告结论，提出</w:t>
      </w:r>
      <w:r>
        <w:rPr>
          <w:rFonts w:hint="eastAsia"/>
          <w:color w:val="auto"/>
          <w:sz w:val="30"/>
          <w:szCs w:val="30"/>
          <w:highlight w:val="none"/>
          <w:lang w:val="en-US" w:eastAsia="zh-CN"/>
        </w:rPr>
        <w:t>相关建议和</w:t>
      </w:r>
      <w:r>
        <w:rPr>
          <w:rFonts w:hint="eastAsia"/>
          <w:color w:val="auto"/>
          <w:sz w:val="30"/>
          <w:szCs w:val="30"/>
          <w:highlight w:val="none"/>
        </w:rPr>
        <w:t>要求。</w:t>
      </w:r>
    </w:p>
    <w:p>
      <w:pPr>
        <w:pStyle w:val="34"/>
        <w:ind w:firstLine="641"/>
        <w:rPr>
          <w:rFonts w:hint="eastAsia"/>
          <w:color w:val="auto"/>
          <w:sz w:val="30"/>
          <w:szCs w:val="30"/>
          <w:highlight w:val="none"/>
        </w:rPr>
      </w:pPr>
      <w:r>
        <w:rPr>
          <w:rFonts w:hint="eastAsia"/>
          <w:color w:val="auto"/>
          <w:sz w:val="30"/>
          <w:szCs w:val="30"/>
          <w:highlight w:val="none"/>
        </w:rPr>
        <w:t>水土保持区域评估报告特性表，见表1。</w:t>
      </w:r>
    </w:p>
    <w:p>
      <w:pPr>
        <w:pStyle w:val="34"/>
        <w:ind w:firstLine="641"/>
        <w:rPr>
          <w:color w:val="auto"/>
          <w:highlight w:val="none"/>
        </w:rPr>
      </w:pPr>
    </w:p>
    <w:p>
      <w:pPr>
        <w:pStyle w:val="34"/>
        <w:ind w:firstLine="641"/>
        <w:rPr>
          <w:color w:val="auto"/>
          <w:highlight w:val="none"/>
        </w:rPr>
      </w:pPr>
    </w:p>
    <w:p>
      <w:pPr>
        <w:widowControl/>
        <w:jc w:val="center"/>
        <w:rPr>
          <w:rFonts w:hint="eastAsia" w:hAnsi="黑体" w:eastAsia="黑体"/>
          <w:color w:val="auto"/>
          <w:sz w:val="32"/>
          <w:szCs w:val="32"/>
          <w:highlight w:val="none"/>
        </w:rPr>
      </w:pPr>
      <w:r>
        <w:rPr>
          <w:color w:val="auto"/>
          <w:highlight w:val="none"/>
        </w:rPr>
        <w:br w:type="page"/>
      </w:r>
      <w:r>
        <w:rPr>
          <w:rFonts w:hAnsi="黑体" w:eastAsia="黑体"/>
          <w:color w:val="auto"/>
          <w:sz w:val="32"/>
          <w:szCs w:val="32"/>
          <w:highlight w:val="none"/>
        </w:rPr>
        <w:t>表</w:t>
      </w:r>
      <w:r>
        <w:rPr>
          <w:rFonts w:eastAsia="黑体"/>
          <w:color w:val="auto"/>
          <w:sz w:val="32"/>
          <w:szCs w:val="32"/>
          <w:highlight w:val="none"/>
        </w:rPr>
        <w:t xml:space="preserve">1 </w:t>
      </w:r>
      <w:r>
        <w:rPr>
          <w:rFonts w:hAnsi="黑体" w:eastAsia="黑体"/>
          <w:color w:val="auto"/>
          <w:sz w:val="32"/>
          <w:szCs w:val="32"/>
          <w:highlight w:val="none"/>
        </w:rPr>
        <w:t>水土保持区域评估报告特性表</w:t>
      </w:r>
    </w:p>
    <w:tbl>
      <w:tblPr>
        <w:tblStyle w:val="25"/>
        <w:tblW w:w="507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29"/>
        <w:gridCol w:w="963"/>
        <w:gridCol w:w="702"/>
        <w:gridCol w:w="334"/>
        <w:gridCol w:w="1176"/>
        <w:gridCol w:w="471"/>
        <w:gridCol w:w="981"/>
        <w:gridCol w:w="388"/>
        <w:gridCol w:w="501"/>
        <w:gridCol w:w="1009"/>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998" w:type="pct"/>
            <w:gridSpan w:val="2"/>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开发区名称</w:t>
            </w:r>
          </w:p>
        </w:tc>
        <w:tc>
          <w:tcPr>
            <w:tcW w:w="4001" w:type="pct"/>
            <w:gridSpan w:val="9"/>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998" w:type="pct"/>
            <w:gridSpan w:val="2"/>
            <w:noWrap w:val="0"/>
            <w:vAlign w:val="center"/>
          </w:tcPr>
          <w:p>
            <w:pPr>
              <w:pStyle w:val="45"/>
              <w:spacing w:line="0" w:lineRule="atLeast"/>
              <w:ind w:left="-105" w:leftChars="-50" w:right="-105" w:rightChars="-50"/>
              <w:jc w:val="center"/>
              <w:rPr>
                <w:rFonts w:ascii="Times New Roman" w:hAnsi="宋体" w:eastAsia="宋体"/>
                <w:color w:val="auto"/>
                <w:sz w:val="21"/>
                <w:szCs w:val="21"/>
                <w:highlight w:val="none"/>
              </w:rPr>
            </w:pPr>
            <w:r>
              <w:rPr>
                <w:rFonts w:ascii="Times New Roman" w:hAnsi="宋体" w:eastAsia="宋体"/>
                <w:color w:val="auto"/>
                <w:sz w:val="21"/>
                <w:szCs w:val="21"/>
                <w:highlight w:val="none"/>
              </w:rPr>
              <w:t>批准设立机构</w:t>
            </w:r>
          </w:p>
        </w:tc>
        <w:tc>
          <w:tcPr>
            <w:tcW w:w="1493" w:type="pct"/>
            <w:gridSpan w:val="4"/>
            <w:noWrap w:val="0"/>
            <w:vAlign w:val="center"/>
          </w:tcPr>
          <w:p>
            <w:pPr>
              <w:spacing w:line="0" w:lineRule="atLeast"/>
              <w:ind w:left="-105" w:leftChars="-50" w:right="-105" w:rightChars="-50"/>
              <w:jc w:val="center"/>
              <w:rPr>
                <w:color w:val="auto"/>
                <w:szCs w:val="21"/>
                <w:highlight w:val="none"/>
                <w:lang w:eastAsia="en-US"/>
              </w:rPr>
            </w:pPr>
          </w:p>
        </w:tc>
        <w:tc>
          <w:tcPr>
            <w:tcW w:w="1041" w:type="pct"/>
            <w:gridSpan w:val="3"/>
            <w:noWrap w:val="0"/>
            <w:vAlign w:val="center"/>
          </w:tcPr>
          <w:p>
            <w:pPr>
              <w:pStyle w:val="45"/>
              <w:spacing w:line="0" w:lineRule="atLeast"/>
              <w:ind w:left="-105" w:leftChars="-50" w:right="-105" w:rightChars="-50"/>
              <w:jc w:val="center"/>
              <w:rPr>
                <w:rFonts w:hint="eastAsia" w:ascii="Times New Roman" w:hAnsi="宋体" w:eastAsia="宋体"/>
                <w:color w:val="auto"/>
                <w:sz w:val="21"/>
                <w:szCs w:val="21"/>
                <w:highlight w:val="none"/>
                <w:lang w:val="en-US" w:eastAsia="zh-CN"/>
              </w:rPr>
            </w:pPr>
            <w:r>
              <w:rPr>
                <w:rFonts w:ascii="Times New Roman" w:hAnsi="宋体" w:eastAsia="宋体"/>
                <w:color w:val="auto"/>
                <w:sz w:val="21"/>
                <w:szCs w:val="21"/>
                <w:highlight w:val="none"/>
              </w:rPr>
              <w:t>批准设立</w:t>
            </w:r>
            <w:r>
              <w:rPr>
                <w:rFonts w:hint="eastAsia" w:ascii="Times New Roman" w:hAnsi="宋体" w:eastAsia="宋体"/>
                <w:color w:val="auto"/>
                <w:sz w:val="21"/>
                <w:szCs w:val="21"/>
                <w:highlight w:val="none"/>
                <w:lang w:val="en-US" w:eastAsia="zh-CN"/>
              </w:rPr>
              <w:t>时间</w:t>
            </w:r>
          </w:p>
        </w:tc>
        <w:tc>
          <w:tcPr>
            <w:tcW w:w="1466" w:type="pct"/>
            <w:gridSpan w:val="2"/>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998" w:type="pct"/>
            <w:gridSpan w:val="2"/>
            <w:noWrap w:val="0"/>
            <w:vAlign w:val="center"/>
          </w:tcPr>
          <w:p>
            <w:pPr>
              <w:adjustRightInd w:val="0"/>
              <w:snapToGrid w:val="0"/>
              <w:spacing w:line="240" w:lineRule="atLeast"/>
              <w:jc w:val="center"/>
              <w:rPr>
                <w:rFonts w:ascii="宋体" w:hAnsi="宋体" w:eastAsia="宋体"/>
                <w:color w:val="auto"/>
                <w:kern w:val="0"/>
                <w:sz w:val="21"/>
                <w:szCs w:val="21"/>
                <w:highlight w:val="none"/>
                <w:lang w:val="en-US" w:eastAsia="zh-CN" w:bidi="ar-SA"/>
              </w:rPr>
            </w:pPr>
            <w:r>
              <w:rPr>
                <w:rFonts w:hint="eastAsia" w:ascii="宋体" w:hAnsi="宋体" w:eastAsia="宋体"/>
                <w:color w:val="auto"/>
                <w:kern w:val="0"/>
                <w:sz w:val="21"/>
                <w:szCs w:val="21"/>
                <w:highlight w:val="none"/>
              </w:rPr>
              <w:t>地理位置</w:t>
            </w:r>
          </w:p>
        </w:tc>
        <w:tc>
          <w:tcPr>
            <w:tcW w:w="1493" w:type="pct"/>
            <w:gridSpan w:val="4"/>
            <w:noWrap w:val="0"/>
            <w:vAlign w:val="center"/>
          </w:tcPr>
          <w:p>
            <w:pPr>
              <w:adjustRightInd w:val="0"/>
              <w:snapToGrid w:val="0"/>
              <w:spacing w:line="240" w:lineRule="atLeast"/>
              <w:jc w:val="center"/>
              <w:rPr>
                <w:rFonts w:hint="eastAsia" w:ascii="宋体" w:hAnsi="宋体" w:eastAsia="宋体" w:cs="Times New Roman"/>
                <w:color w:val="auto"/>
                <w:kern w:val="0"/>
                <w:sz w:val="21"/>
                <w:szCs w:val="21"/>
                <w:highlight w:val="none"/>
                <w:lang w:val="en-US" w:eastAsia="en-US"/>
              </w:rPr>
            </w:pPr>
            <w:r>
              <w:rPr>
                <w:rFonts w:hint="eastAsia" w:ascii="宋体" w:hAnsi="宋体" w:eastAsia="宋体" w:cs="Times New Roman"/>
                <w:color w:val="auto"/>
                <w:kern w:val="0"/>
                <w:sz w:val="21"/>
                <w:szCs w:val="21"/>
                <w:highlight w:val="none"/>
              </w:rPr>
              <w:t>(涉及的省、市、县名称)</w:t>
            </w:r>
          </w:p>
        </w:tc>
        <w:tc>
          <w:tcPr>
            <w:tcW w:w="1041" w:type="pct"/>
            <w:gridSpan w:val="3"/>
            <w:noWrap w:val="0"/>
            <w:vAlign w:val="center"/>
          </w:tcPr>
          <w:p>
            <w:pPr>
              <w:adjustRightInd w:val="0"/>
              <w:snapToGrid w:val="0"/>
              <w:spacing w:line="240" w:lineRule="atLeast"/>
              <w:jc w:val="center"/>
              <w:rPr>
                <w:rFonts w:hint="eastAsia" w:ascii="宋体" w:hAnsi="宋体" w:eastAsia="宋体" w:cs="Times New Roman"/>
                <w:color w:val="auto"/>
                <w:kern w:val="0"/>
                <w:sz w:val="21"/>
                <w:szCs w:val="21"/>
                <w:highlight w:val="none"/>
              </w:rPr>
            </w:pPr>
            <w:r>
              <w:rPr>
                <w:rFonts w:hint="eastAsia" w:ascii="宋体" w:hAnsi="宋体" w:eastAsia="宋体" w:cs="Times New Roman"/>
                <w:color w:val="auto"/>
                <w:kern w:val="0"/>
                <w:sz w:val="21"/>
                <w:szCs w:val="21"/>
                <w:highlight w:val="none"/>
              </w:rPr>
              <w:t>流域管理机构</w:t>
            </w:r>
          </w:p>
        </w:tc>
        <w:tc>
          <w:tcPr>
            <w:tcW w:w="1466" w:type="pct"/>
            <w:gridSpan w:val="2"/>
            <w:noWrap w:val="0"/>
            <w:vAlign w:val="center"/>
          </w:tcPr>
          <w:p>
            <w:pPr>
              <w:adjustRightInd w:val="0"/>
              <w:snapToGrid w:val="0"/>
              <w:spacing w:line="240" w:lineRule="atLeast"/>
              <w:jc w:val="center"/>
              <w:rPr>
                <w:rFonts w:hint="eastAsia" w:ascii="宋体" w:hAnsi="宋体" w:eastAsia="宋体" w:cs="Times New Roman"/>
                <w:color w:val="auto"/>
                <w:kern w:val="0"/>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998" w:type="pct"/>
            <w:gridSpan w:val="2"/>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实施时间</w:t>
            </w:r>
          </w:p>
        </w:tc>
        <w:tc>
          <w:tcPr>
            <w:tcW w:w="1493" w:type="pct"/>
            <w:gridSpan w:val="4"/>
            <w:noWrap w:val="0"/>
            <w:vAlign w:val="center"/>
          </w:tcPr>
          <w:p>
            <w:pPr>
              <w:adjustRightInd w:val="0"/>
              <w:snapToGrid w:val="0"/>
              <w:spacing w:line="240" w:lineRule="atLeast"/>
              <w:jc w:val="center"/>
              <w:rPr>
                <w:rFonts w:hint="eastAsia" w:ascii="宋体" w:hAnsi="宋体" w:eastAsia="宋体" w:cs="Times New Roman"/>
                <w:color w:val="auto"/>
                <w:kern w:val="0"/>
                <w:sz w:val="21"/>
                <w:szCs w:val="21"/>
                <w:highlight w:val="none"/>
                <w:lang w:eastAsia="en-US"/>
              </w:rPr>
            </w:pPr>
          </w:p>
        </w:tc>
        <w:tc>
          <w:tcPr>
            <w:tcW w:w="1041" w:type="pct"/>
            <w:gridSpan w:val="3"/>
            <w:noWrap w:val="0"/>
            <w:vAlign w:val="center"/>
          </w:tcPr>
          <w:p>
            <w:pPr>
              <w:adjustRightInd w:val="0"/>
              <w:snapToGrid w:val="0"/>
              <w:spacing w:line="240" w:lineRule="atLeast"/>
              <w:jc w:val="center"/>
              <w:rPr>
                <w:rFonts w:hint="default" w:ascii="宋体" w:hAnsi="宋体" w:eastAsia="宋体" w:cs="Times New Roman"/>
                <w:color w:val="auto"/>
                <w:kern w:val="0"/>
                <w:sz w:val="21"/>
                <w:szCs w:val="21"/>
                <w:highlight w:val="none"/>
                <w:lang w:val="en-US" w:eastAsia="zh-CN"/>
              </w:rPr>
            </w:pPr>
            <w:r>
              <w:rPr>
                <w:rFonts w:hint="eastAsia" w:ascii="宋体" w:hAnsi="宋体" w:eastAsia="宋体" w:cs="Times New Roman"/>
                <w:color w:val="auto"/>
                <w:kern w:val="0"/>
                <w:sz w:val="21"/>
                <w:szCs w:val="21"/>
                <w:highlight w:val="none"/>
                <w:lang w:val="en-US" w:eastAsia="zh-CN"/>
              </w:rPr>
              <w:t>服务期（年）</w:t>
            </w:r>
          </w:p>
        </w:tc>
        <w:tc>
          <w:tcPr>
            <w:tcW w:w="1466" w:type="pct"/>
            <w:gridSpan w:val="2"/>
            <w:noWrap w:val="0"/>
            <w:vAlign w:val="center"/>
          </w:tcPr>
          <w:p>
            <w:pPr>
              <w:adjustRightInd w:val="0"/>
              <w:snapToGrid w:val="0"/>
              <w:spacing w:line="240" w:lineRule="atLeast"/>
              <w:jc w:val="center"/>
              <w:rPr>
                <w:rFonts w:hint="eastAsia" w:ascii="宋体" w:hAnsi="宋体" w:eastAsia="宋体" w:cs="Times New Roman"/>
                <w:color w:val="auto"/>
                <w:kern w:val="0"/>
                <w:sz w:val="21"/>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2492" w:type="pct"/>
            <w:gridSpan w:val="6"/>
            <w:noWrap w:val="0"/>
            <w:vAlign w:val="center"/>
          </w:tcPr>
          <w:p>
            <w:pPr>
              <w:spacing w:line="0" w:lineRule="atLeast"/>
              <w:ind w:left="-105" w:leftChars="-50" w:right="-105" w:rightChars="-50"/>
              <w:jc w:val="center"/>
              <w:rPr>
                <w:color w:val="auto"/>
                <w:szCs w:val="21"/>
                <w:highlight w:val="none"/>
                <w:lang w:eastAsia="en-US"/>
              </w:rPr>
            </w:pPr>
            <w:r>
              <w:rPr>
                <w:rFonts w:ascii="Times New Roman" w:hAnsi="宋体" w:eastAsia="宋体"/>
                <w:color w:val="auto"/>
                <w:sz w:val="21"/>
                <w:szCs w:val="21"/>
                <w:highlight w:val="none"/>
                <w:lang w:eastAsia="zh-CN"/>
              </w:rPr>
              <w:t>控制性详细规划占地面积</w:t>
            </w:r>
            <w:r>
              <w:rPr>
                <w:rFonts w:hint="eastAsia" w:ascii="Times New Roman" w:hAnsi="Times New Roman" w:eastAsia="宋体"/>
                <w:color w:val="auto"/>
                <w:sz w:val="21"/>
                <w:szCs w:val="21"/>
                <w:highlight w:val="none"/>
                <w:lang w:eastAsia="zh-CN"/>
              </w:rPr>
              <w:t>（</w:t>
            </w:r>
            <w:r>
              <w:rPr>
                <w:rFonts w:ascii="Times New Roman" w:hAnsi="Times New Roman" w:eastAsia="宋体"/>
                <w:color w:val="auto"/>
                <w:sz w:val="21"/>
                <w:szCs w:val="21"/>
                <w:highlight w:val="none"/>
                <w:lang w:eastAsia="zh-CN"/>
              </w:rPr>
              <w:t>km</w:t>
            </w:r>
            <w:r>
              <w:rPr>
                <w:rFonts w:ascii="Times New Roman" w:hAnsi="Times New Roman" w:eastAsia="宋体"/>
                <w:color w:val="auto"/>
                <w:sz w:val="21"/>
                <w:szCs w:val="21"/>
                <w:highlight w:val="none"/>
                <w:vertAlign w:val="superscript"/>
                <w:lang w:eastAsia="zh-CN"/>
              </w:rPr>
              <w:t>2</w:t>
            </w:r>
            <w:r>
              <w:rPr>
                <w:rFonts w:hint="eastAsia" w:ascii="Times New Roman" w:hAnsi="Times New Roman" w:eastAsia="宋体"/>
                <w:color w:val="auto"/>
                <w:sz w:val="21"/>
                <w:szCs w:val="21"/>
                <w:highlight w:val="none"/>
                <w:lang w:eastAsia="zh-CN"/>
              </w:rPr>
              <w:t>）</w:t>
            </w:r>
          </w:p>
        </w:tc>
        <w:tc>
          <w:tcPr>
            <w:tcW w:w="762" w:type="pct"/>
            <w:gridSpan w:val="2"/>
            <w:noWrap w:val="0"/>
            <w:vAlign w:val="center"/>
          </w:tcPr>
          <w:p>
            <w:pPr>
              <w:spacing w:line="0" w:lineRule="atLeast"/>
              <w:ind w:left="-105" w:leftChars="-50" w:right="-105" w:rightChars="-50"/>
              <w:jc w:val="center"/>
              <w:rPr>
                <w:color w:val="auto"/>
                <w:szCs w:val="21"/>
                <w:highlight w:val="none"/>
                <w:lang w:eastAsia="en-US"/>
              </w:rPr>
            </w:pPr>
          </w:p>
        </w:tc>
        <w:tc>
          <w:tcPr>
            <w:tcW w:w="841" w:type="pct"/>
            <w:gridSpan w:val="2"/>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设计水平年</w:t>
            </w: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575" w:type="pct"/>
            <w:gridSpan w:val="4"/>
            <w:vMerge w:val="restart"/>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土石方量</w:t>
            </w:r>
          </w:p>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w:t>
            </w:r>
            <w:r>
              <w:rPr>
                <w:rFonts w:ascii="Times New Roman" w:hAnsi="宋体" w:eastAsia="宋体"/>
                <w:color w:val="auto"/>
                <w:sz w:val="21"/>
                <w:szCs w:val="21"/>
                <w:highlight w:val="none"/>
                <w:lang w:eastAsia="zh-CN"/>
              </w:rPr>
              <w:t>万</w:t>
            </w:r>
            <w:r>
              <w:rPr>
                <w:rFonts w:ascii="Times New Roman" w:hAnsi="Times New Roman" w:eastAsia="宋体"/>
                <w:color w:val="auto"/>
                <w:sz w:val="21"/>
                <w:szCs w:val="21"/>
                <w:highlight w:val="none"/>
              </w:rPr>
              <w:t>m</w:t>
            </w:r>
            <w:r>
              <w:rPr>
                <w:rFonts w:ascii="Times New Roman" w:hAnsi="Times New Roman" w:eastAsia="宋体"/>
                <w:color w:val="auto"/>
                <w:sz w:val="21"/>
                <w:szCs w:val="21"/>
                <w:highlight w:val="none"/>
                <w:vertAlign w:val="superscript"/>
              </w:rPr>
              <w:t>3)</w:t>
            </w:r>
          </w:p>
        </w:tc>
        <w:tc>
          <w:tcPr>
            <w:tcW w:w="916" w:type="pct"/>
            <w:gridSpan w:val="2"/>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挖方</w:t>
            </w:r>
          </w:p>
        </w:tc>
        <w:tc>
          <w:tcPr>
            <w:tcW w:w="762" w:type="pct"/>
            <w:gridSpan w:val="2"/>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填方</w:t>
            </w:r>
          </w:p>
        </w:tc>
        <w:tc>
          <w:tcPr>
            <w:tcW w:w="841" w:type="pct"/>
            <w:gridSpan w:val="2"/>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借方</w:t>
            </w:r>
          </w:p>
        </w:tc>
        <w:tc>
          <w:tcPr>
            <w:tcW w:w="904" w:type="pct"/>
            <w:noWrap w:val="0"/>
            <w:vAlign w:val="center"/>
          </w:tcPr>
          <w:p>
            <w:pPr>
              <w:pStyle w:val="45"/>
              <w:spacing w:line="0" w:lineRule="atLeast"/>
              <w:ind w:left="-105" w:leftChars="-50" w:right="-105" w:rightChars="-50"/>
              <w:jc w:val="center"/>
              <w:rPr>
                <w:rFonts w:ascii="Times New Roman" w:hAnsi="宋体" w:eastAsia="宋体"/>
                <w:color w:val="auto"/>
                <w:sz w:val="21"/>
                <w:szCs w:val="21"/>
                <w:highlight w:val="none"/>
              </w:rPr>
            </w:pPr>
            <w:r>
              <w:rPr>
                <w:rFonts w:ascii="Times New Roman" w:hAnsi="宋体" w:eastAsia="宋体"/>
                <w:color w:val="auto"/>
                <w:sz w:val="21"/>
                <w:szCs w:val="21"/>
                <w:highlight w:val="none"/>
              </w:rPr>
              <w:t>余（弃）方</w:t>
            </w:r>
          </w:p>
          <w:p>
            <w:pPr>
              <w:pStyle w:val="45"/>
              <w:spacing w:line="0" w:lineRule="atLeast"/>
              <w:ind w:left="-105" w:leftChars="-50" w:right="-105" w:rightChars="-50"/>
              <w:jc w:val="center"/>
              <w:rPr>
                <w:rFonts w:hint="default" w:ascii="Times New Roman" w:hAnsi="Times New Roman" w:eastAsia="宋体"/>
                <w:color w:val="auto"/>
                <w:sz w:val="21"/>
                <w:szCs w:val="21"/>
                <w:highlight w:val="none"/>
                <w:lang w:val="en-US" w:eastAsia="zh-CN"/>
              </w:rPr>
            </w:pPr>
            <w:r>
              <w:rPr>
                <w:rFonts w:hint="eastAsia" w:ascii="Times New Roman" w:hAnsi="宋体" w:eastAsia="宋体"/>
                <w:color w:val="auto"/>
                <w:sz w:val="21"/>
                <w:szCs w:val="21"/>
                <w:highlight w:val="none"/>
                <w:lang w:val="en-US" w:eastAsia="zh-CN"/>
              </w:rPr>
              <w:t>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575" w:type="pct"/>
            <w:gridSpan w:val="4"/>
            <w:vMerge w:val="continue"/>
            <w:noWrap w:val="0"/>
            <w:vAlign w:val="center"/>
          </w:tcPr>
          <w:p>
            <w:pPr>
              <w:widowControl/>
              <w:spacing w:line="0" w:lineRule="atLeast"/>
              <w:ind w:left="-105" w:leftChars="-50" w:right="-105" w:rightChars="-50"/>
              <w:jc w:val="center"/>
              <w:rPr>
                <w:color w:val="auto"/>
                <w:szCs w:val="21"/>
                <w:highlight w:val="none"/>
                <w:lang w:eastAsia="en-US"/>
              </w:rPr>
            </w:pPr>
          </w:p>
        </w:tc>
        <w:tc>
          <w:tcPr>
            <w:tcW w:w="916" w:type="pct"/>
            <w:gridSpan w:val="2"/>
            <w:noWrap w:val="0"/>
            <w:vAlign w:val="center"/>
          </w:tcPr>
          <w:p>
            <w:pPr>
              <w:spacing w:line="0" w:lineRule="atLeast"/>
              <w:ind w:left="-105" w:leftChars="-50" w:right="-105" w:rightChars="-50"/>
              <w:jc w:val="center"/>
              <w:rPr>
                <w:color w:val="auto"/>
                <w:szCs w:val="21"/>
                <w:highlight w:val="none"/>
                <w:lang w:eastAsia="en-US"/>
              </w:rPr>
            </w:pPr>
          </w:p>
        </w:tc>
        <w:tc>
          <w:tcPr>
            <w:tcW w:w="762" w:type="pct"/>
            <w:gridSpan w:val="2"/>
            <w:noWrap w:val="0"/>
            <w:vAlign w:val="center"/>
          </w:tcPr>
          <w:p>
            <w:pPr>
              <w:spacing w:line="0" w:lineRule="atLeast"/>
              <w:ind w:left="-105" w:leftChars="-50" w:right="-105" w:rightChars="-50"/>
              <w:jc w:val="center"/>
              <w:rPr>
                <w:color w:val="auto"/>
                <w:szCs w:val="21"/>
                <w:highlight w:val="none"/>
                <w:lang w:eastAsia="en-US"/>
              </w:rPr>
            </w:pPr>
          </w:p>
        </w:tc>
        <w:tc>
          <w:tcPr>
            <w:tcW w:w="841" w:type="pct"/>
            <w:gridSpan w:val="2"/>
            <w:noWrap w:val="0"/>
            <w:vAlign w:val="center"/>
          </w:tcPr>
          <w:p>
            <w:pPr>
              <w:spacing w:line="0" w:lineRule="atLeast"/>
              <w:ind w:left="-105" w:leftChars="-50" w:right="-105" w:rightChars="-50"/>
              <w:jc w:val="center"/>
              <w:rPr>
                <w:color w:val="auto"/>
                <w:szCs w:val="21"/>
                <w:highlight w:val="none"/>
                <w:lang w:eastAsia="en-US"/>
              </w:rPr>
            </w:pP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575"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重点防治区名称</w:t>
            </w:r>
          </w:p>
        </w:tc>
        <w:tc>
          <w:tcPr>
            <w:tcW w:w="3424" w:type="pct"/>
            <w:gridSpan w:val="7"/>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575"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地貌类型</w:t>
            </w:r>
          </w:p>
        </w:tc>
        <w:tc>
          <w:tcPr>
            <w:tcW w:w="916" w:type="pct"/>
            <w:gridSpan w:val="2"/>
            <w:noWrap w:val="0"/>
            <w:vAlign w:val="center"/>
          </w:tcPr>
          <w:p>
            <w:pPr>
              <w:spacing w:line="0" w:lineRule="atLeast"/>
              <w:ind w:left="-105" w:leftChars="-50" w:right="-105" w:rightChars="-50"/>
              <w:jc w:val="center"/>
              <w:rPr>
                <w:color w:val="auto"/>
                <w:szCs w:val="21"/>
                <w:highlight w:val="none"/>
                <w:lang w:eastAsia="en-US"/>
              </w:rPr>
            </w:pPr>
          </w:p>
        </w:tc>
        <w:tc>
          <w:tcPr>
            <w:tcW w:w="1603"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hint="eastAsia" w:ascii="Times New Roman" w:hAnsi="宋体" w:eastAsia="宋体"/>
                <w:color w:val="auto"/>
                <w:sz w:val="21"/>
                <w:szCs w:val="21"/>
                <w:highlight w:val="none"/>
                <w:lang w:val="en-US" w:eastAsia="zh-CN"/>
              </w:rPr>
              <w:t>植被类型</w:t>
            </w: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575" w:type="pct"/>
            <w:gridSpan w:val="4"/>
            <w:noWrap w:val="0"/>
            <w:vAlign w:val="center"/>
          </w:tcPr>
          <w:p>
            <w:pPr>
              <w:pStyle w:val="45"/>
              <w:spacing w:line="0" w:lineRule="atLeast"/>
              <w:ind w:left="-105" w:leftChars="-50" w:right="-105" w:rightChars="-50"/>
              <w:jc w:val="center"/>
              <w:rPr>
                <w:rFonts w:ascii="Times New Roman" w:hAnsi="宋体" w:eastAsia="宋体"/>
                <w:color w:val="auto"/>
                <w:sz w:val="21"/>
                <w:szCs w:val="21"/>
                <w:highlight w:val="none"/>
              </w:rPr>
            </w:pPr>
            <w:r>
              <w:rPr>
                <w:rFonts w:hint="eastAsia" w:ascii="Times New Roman" w:hAnsi="Times New Roman" w:eastAsia="宋体"/>
                <w:color w:val="auto"/>
                <w:sz w:val="21"/>
                <w:szCs w:val="21"/>
                <w:highlight w:val="none"/>
                <w:lang w:val="en-US" w:eastAsia="zh-CN"/>
              </w:rPr>
              <w:t>土壤类型</w:t>
            </w:r>
          </w:p>
        </w:tc>
        <w:tc>
          <w:tcPr>
            <w:tcW w:w="916" w:type="pct"/>
            <w:gridSpan w:val="2"/>
            <w:noWrap w:val="0"/>
            <w:vAlign w:val="center"/>
          </w:tcPr>
          <w:p>
            <w:pPr>
              <w:spacing w:line="0" w:lineRule="atLeast"/>
              <w:ind w:left="-105" w:leftChars="-50" w:right="-105" w:rightChars="-50"/>
              <w:jc w:val="center"/>
              <w:rPr>
                <w:color w:val="auto"/>
                <w:szCs w:val="21"/>
                <w:highlight w:val="none"/>
                <w:lang w:eastAsia="en-US"/>
              </w:rPr>
            </w:pPr>
          </w:p>
        </w:tc>
        <w:tc>
          <w:tcPr>
            <w:tcW w:w="1603" w:type="pct"/>
            <w:gridSpan w:val="4"/>
            <w:noWrap w:val="0"/>
            <w:vAlign w:val="center"/>
          </w:tcPr>
          <w:p>
            <w:pPr>
              <w:pStyle w:val="45"/>
              <w:spacing w:line="0" w:lineRule="atLeast"/>
              <w:ind w:left="-105" w:leftChars="-50" w:right="-105" w:rightChars="-50"/>
              <w:jc w:val="center"/>
              <w:rPr>
                <w:rFonts w:ascii="Times New Roman" w:hAnsi="宋体" w:eastAsia="宋体"/>
                <w:color w:val="auto"/>
                <w:sz w:val="21"/>
                <w:szCs w:val="21"/>
                <w:highlight w:val="none"/>
              </w:rPr>
            </w:pPr>
            <w:r>
              <w:rPr>
                <w:rFonts w:ascii="Times New Roman" w:hAnsi="宋体" w:eastAsia="宋体"/>
                <w:color w:val="auto"/>
                <w:sz w:val="21"/>
                <w:szCs w:val="21"/>
                <w:highlight w:val="none"/>
              </w:rPr>
              <w:t>水土保持区划</w:t>
            </w: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575" w:type="pct"/>
            <w:gridSpan w:val="4"/>
            <w:noWrap w:val="0"/>
            <w:vAlign w:val="center"/>
          </w:tcPr>
          <w:p>
            <w:pPr>
              <w:pStyle w:val="45"/>
              <w:spacing w:line="0" w:lineRule="atLeast"/>
              <w:ind w:left="-105" w:leftChars="-50" w:right="-105" w:rightChars="-50"/>
              <w:jc w:val="center"/>
              <w:rPr>
                <w:rFonts w:hint="default" w:ascii="Times New Roman" w:hAnsi="宋体" w:eastAsia="宋体"/>
                <w:color w:val="auto"/>
                <w:sz w:val="21"/>
                <w:szCs w:val="21"/>
                <w:highlight w:val="none"/>
                <w:lang w:val="en-US" w:eastAsia="zh-CN"/>
              </w:rPr>
            </w:pPr>
            <w:r>
              <w:rPr>
                <w:rFonts w:ascii="Times New Roman" w:hAnsi="宋体" w:eastAsia="宋体"/>
                <w:color w:val="auto"/>
                <w:sz w:val="21"/>
                <w:szCs w:val="21"/>
                <w:highlight w:val="none"/>
              </w:rPr>
              <w:t>土壤侵蚀类型</w:t>
            </w:r>
          </w:p>
        </w:tc>
        <w:tc>
          <w:tcPr>
            <w:tcW w:w="916" w:type="pct"/>
            <w:gridSpan w:val="2"/>
            <w:noWrap w:val="0"/>
            <w:vAlign w:val="center"/>
          </w:tcPr>
          <w:p>
            <w:pPr>
              <w:spacing w:line="0" w:lineRule="atLeast"/>
              <w:ind w:left="-105" w:leftChars="-50" w:right="-105" w:rightChars="-50"/>
              <w:jc w:val="center"/>
              <w:rPr>
                <w:color w:val="auto"/>
                <w:szCs w:val="21"/>
                <w:highlight w:val="none"/>
                <w:lang w:eastAsia="en-US"/>
              </w:rPr>
            </w:pPr>
          </w:p>
        </w:tc>
        <w:tc>
          <w:tcPr>
            <w:tcW w:w="1603" w:type="pct"/>
            <w:gridSpan w:val="4"/>
            <w:noWrap w:val="0"/>
            <w:vAlign w:val="center"/>
          </w:tcPr>
          <w:p>
            <w:pPr>
              <w:pStyle w:val="45"/>
              <w:spacing w:line="0" w:lineRule="atLeast"/>
              <w:ind w:left="-105" w:leftChars="-50" w:right="-105" w:rightChars="-50"/>
              <w:jc w:val="center"/>
              <w:rPr>
                <w:rFonts w:ascii="Times New Roman" w:hAnsi="宋体" w:eastAsia="宋体"/>
                <w:color w:val="auto"/>
                <w:sz w:val="21"/>
                <w:szCs w:val="21"/>
                <w:highlight w:val="none"/>
              </w:rPr>
            </w:pPr>
            <w:r>
              <w:rPr>
                <w:rFonts w:ascii="Times New Roman" w:hAnsi="宋体" w:eastAsia="宋体"/>
                <w:color w:val="auto"/>
                <w:sz w:val="21"/>
                <w:szCs w:val="21"/>
                <w:highlight w:val="none"/>
              </w:rPr>
              <w:t>土壤侵蚀强度</w:t>
            </w: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575"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lang w:eastAsia="zh-CN"/>
              </w:rPr>
            </w:pPr>
            <w:r>
              <w:rPr>
                <w:rFonts w:ascii="Times New Roman" w:hAnsi="宋体" w:eastAsia="宋体"/>
                <w:color w:val="auto"/>
                <w:sz w:val="21"/>
                <w:szCs w:val="21"/>
                <w:highlight w:val="none"/>
                <w:lang w:eastAsia="zh-CN"/>
              </w:rPr>
              <w:t>防治责任范围面积</w:t>
            </w:r>
            <w:r>
              <w:rPr>
                <w:rFonts w:hint="eastAsia" w:ascii="Times New Roman" w:hAnsi="Times New Roman" w:eastAsia="宋体"/>
                <w:color w:val="auto"/>
                <w:sz w:val="21"/>
                <w:szCs w:val="21"/>
                <w:highlight w:val="none"/>
                <w:lang w:eastAsia="zh-CN"/>
              </w:rPr>
              <w:t>（</w:t>
            </w:r>
            <w:r>
              <w:rPr>
                <w:rFonts w:ascii="Times New Roman" w:hAnsi="Times New Roman" w:eastAsia="宋体"/>
                <w:color w:val="auto"/>
                <w:sz w:val="21"/>
                <w:szCs w:val="21"/>
                <w:highlight w:val="none"/>
                <w:lang w:eastAsia="zh-CN"/>
              </w:rPr>
              <w:t>hm</w:t>
            </w:r>
            <w:r>
              <w:rPr>
                <w:rFonts w:ascii="Times New Roman" w:hAnsi="Times New Roman" w:eastAsia="宋体"/>
                <w:color w:val="auto"/>
                <w:sz w:val="21"/>
                <w:szCs w:val="21"/>
                <w:highlight w:val="none"/>
                <w:vertAlign w:val="superscript"/>
                <w:lang w:eastAsia="zh-CN"/>
              </w:rPr>
              <w:t>2</w:t>
            </w:r>
            <w:r>
              <w:rPr>
                <w:rFonts w:ascii="Times New Roman" w:hAnsi="Times New Roman" w:eastAsia="宋体"/>
                <w:color w:val="auto"/>
                <w:sz w:val="21"/>
                <w:szCs w:val="21"/>
                <w:highlight w:val="none"/>
                <w:lang w:eastAsia="zh-CN"/>
              </w:rPr>
              <w:t>)</w:t>
            </w:r>
          </w:p>
        </w:tc>
        <w:tc>
          <w:tcPr>
            <w:tcW w:w="916" w:type="pct"/>
            <w:gridSpan w:val="2"/>
            <w:noWrap w:val="0"/>
            <w:vAlign w:val="center"/>
          </w:tcPr>
          <w:p>
            <w:pPr>
              <w:spacing w:line="0" w:lineRule="atLeast"/>
              <w:ind w:left="-105" w:leftChars="-50" w:right="-105" w:rightChars="-50"/>
              <w:jc w:val="center"/>
              <w:rPr>
                <w:color w:val="auto"/>
                <w:szCs w:val="21"/>
                <w:highlight w:val="none"/>
              </w:rPr>
            </w:pPr>
          </w:p>
        </w:tc>
        <w:tc>
          <w:tcPr>
            <w:tcW w:w="1603" w:type="pct"/>
            <w:gridSpan w:val="4"/>
            <w:noWrap w:val="0"/>
            <w:vAlign w:val="center"/>
          </w:tcPr>
          <w:p>
            <w:pPr>
              <w:pStyle w:val="45"/>
              <w:tabs>
                <w:tab w:val="left" w:pos="2368"/>
              </w:tabs>
              <w:spacing w:line="0" w:lineRule="atLeast"/>
              <w:ind w:left="-105" w:leftChars="-50" w:right="-105" w:rightChars="-50"/>
              <w:jc w:val="center"/>
              <w:rPr>
                <w:rFonts w:hint="eastAsia" w:ascii="Times New Roman" w:hAnsi="Times New Roman" w:eastAsia="宋体"/>
                <w:color w:val="auto"/>
                <w:sz w:val="21"/>
                <w:szCs w:val="21"/>
                <w:highlight w:val="none"/>
                <w:lang w:eastAsia="zh-CN"/>
              </w:rPr>
            </w:pPr>
            <w:r>
              <w:rPr>
                <w:rFonts w:ascii="Times New Roman" w:hAnsi="宋体" w:eastAsia="宋体"/>
                <w:color w:val="auto"/>
                <w:sz w:val="21"/>
                <w:szCs w:val="21"/>
                <w:highlight w:val="none"/>
                <w:lang w:eastAsia="zh-CN"/>
              </w:rPr>
              <w:t>容许土壤流失量</w:t>
            </w:r>
            <w:r>
              <w:rPr>
                <w:rFonts w:hint="eastAsia" w:ascii="Times New Roman" w:hAnsi="宋体" w:eastAsia="宋体"/>
                <w:color w:val="auto"/>
                <w:sz w:val="21"/>
                <w:szCs w:val="21"/>
                <w:highlight w:val="none"/>
                <w:lang w:eastAsia="zh-CN"/>
              </w:rPr>
              <w:t>[</w:t>
            </w:r>
            <w:r>
              <w:rPr>
                <w:rFonts w:ascii="Times New Roman" w:hAnsi="Times New Roman" w:eastAsia="宋体"/>
                <w:color w:val="auto"/>
                <w:sz w:val="21"/>
                <w:szCs w:val="21"/>
                <w:highlight w:val="none"/>
                <w:lang w:eastAsia="zh-CN"/>
              </w:rPr>
              <w:t>t</w:t>
            </w:r>
            <w:r>
              <w:rPr>
                <w:rFonts w:hint="eastAsia" w:ascii="Times New Roman" w:hAnsi="Times New Roman" w:eastAsia="宋体"/>
                <w:color w:val="auto"/>
                <w:sz w:val="21"/>
                <w:szCs w:val="21"/>
                <w:highlight w:val="none"/>
                <w:lang w:eastAsia="zh-CN"/>
              </w:rPr>
              <w:t>/(km</w:t>
            </w:r>
            <w:r>
              <w:rPr>
                <w:rFonts w:hint="eastAsia" w:ascii="Times New Roman" w:hAnsi="Times New Roman" w:eastAsia="宋体"/>
                <w:color w:val="auto"/>
                <w:sz w:val="21"/>
                <w:szCs w:val="21"/>
                <w:highlight w:val="none"/>
                <w:vertAlign w:val="superscript"/>
                <w:lang w:eastAsia="zh-CN"/>
              </w:rPr>
              <w:t>2</w:t>
            </w:r>
            <w:r>
              <w:rPr>
                <w:rFonts w:hint="eastAsia" w:ascii="Times New Roman" w:hAnsi="Times New Roman" w:eastAsia="宋体"/>
                <w:color w:val="auto"/>
                <w:sz w:val="21"/>
                <w:szCs w:val="21"/>
                <w:highlight w:val="none"/>
                <w:lang w:eastAsia="zh-CN"/>
              </w:rPr>
              <w:t>.a)</w:t>
            </w:r>
            <w:r>
              <w:rPr>
                <w:rFonts w:hint="eastAsia" w:ascii="Times New Roman" w:hAnsi="宋体" w:eastAsia="宋体"/>
                <w:color w:val="auto"/>
                <w:sz w:val="21"/>
                <w:szCs w:val="21"/>
                <w:highlight w:val="none"/>
                <w:lang w:eastAsia="zh-CN"/>
              </w:rPr>
              <w:t>]</w:t>
            </w:r>
          </w:p>
        </w:tc>
        <w:tc>
          <w:tcPr>
            <w:tcW w:w="904" w:type="pct"/>
            <w:noWrap w:val="0"/>
            <w:vAlign w:val="center"/>
          </w:tcPr>
          <w:p>
            <w:pPr>
              <w:spacing w:line="0" w:lineRule="atLeast"/>
              <w:ind w:left="-105" w:leftChars="-50" w:right="-105" w:rightChars="-5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575" w:type="pct"/>
            <w:gridSpan w:val="4"/>
            <w:noWrap w:val="0"/>
            <w:vAlign w:val="center"/>
          </w:tcPr>
          <w:p>
            <w:pPr>
              <w:pStyle w:val="45"/>
              <w:spacing w:line="0" w:lineRule="atLeast"/>
              <w:ind w:left="-105" w:leftChars="-50" w:right="-105" w:rightChars="-50"/>
              <w:jc w:val="center"/>
              <w:rPr>
                <w:rFonts w:hint="eastAsia" w:ascii="Times New Roman" w:hAnsi="Times New Roman" w:eastAsia="宋体"/>
                <w:color w:val="auto"/>
                <w:sz w:val="21"/>
                <w:szCs w:val="21"/>
                <w:highlight w:val="none"/>
                <w:lang w:eastAsia="zh-CN"/>
              </w:rPr>
            </w:pPr>
            <w:r>
              <w:rPr>
                <w:rFonts w:ascii="Times New Roman" w:hAnsi="宋体" w:eastAsia="宋体"/>
                <w:color w:val="auto"/>
                <w:sz w:val="21"/>
                <w:szCs w:val="21"/>
                <w:highlight w:val="none"/>
                <w:lang w:eastAsia="zh-CN"/>
              </w:rPr>
              <w:t>土壤流失预测总量（</w:t>
            </w:r>
            <w:r>
              <w:rPr>
                <w:rFonts w:ascii="Times New Roman" w:hAnsi="Times New Roman" w:eastAsia="宋体"/>
                <w:color w:val="auto"/>
                <w:sz w:val="21"/>
                <w:szCs w:val="21"/>
                <w:highlight w:val="none"/>
                <w:lang w:eastAsia="zh-CN"/>
              </w:rPr>
              <w:t>t</w:t>
            </w:r>
            <w:r>
              <w:rPr>
                <w:rFonts w:hint="eastAsia" w:ascii="Times New Roman" w:hAnsi="Times New Roman" w:eastAsia="宋体"/>
                <w:color w:val="auto"/>
                <w:sz w:val="21"/>
                <w:szCs w:val="21"/>
                <w:highlight w:val="none"/>
                <w:lang w:eastAsia="zh-CN"/>
              </w:rPr>
              <w:t>）</w:t>
            </w:r>
          </w:p>
        </w:tc>
        <w:tc>
          <w:tcPr>
            <w:tcW w:w="916" w:type="pct"/>
            <w:gridSpan w:val="2"/>
            <w:noWrap w:val="0"/>
            <w:vAlign w:val="center"/>
          </w:tcPr>
          <w:p>
            <w:pPr>
              <w:spacing w:line="0" w:lineRule="atLeast"/>
              <w:ind w:left="-105" w:leftChars="-50" w:right="-105" w:rightChars="-50"/>
              <w:jc w:val="center"/>
              <w:rPr>
                <w:color w:val="auto"/>
                <w:szCs w:val="21"/>
                <w:highlight w:val="none"/>
              </w:rPr>
            </w:pPr>
          </w:p>
        </w:tc>
        <w:tc>
          <w:tcPr>
            <w:tcW w:w="1603"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新增土壤流失量</w:t>
            </w:r>
            <w:r>
              <w:rPr>
                <w:rFonts w:ascii="Times New Roman" w:hAnsi="宋体" w:eastAsia="宋体"/>
                <w:color w:val="auto"/>
                <w:sz w:val="21"/>
                <w:szCs w:val="21"/>
                <w:highlight w:val="none"/>
                <w:lang w:eastAsia="zh-CN"/>
              </w:rPr>
              <w:t>（</w:t>
            </w:r>
            <w:r>
              <w:rPr>
                <w:rFonts w:ascii="Times New Roman" w:hAnsi="Times New Roman" w:eastAsia="宋体"/>
                <w:color w:val="auto"/>
                <w:sz w:val="21"/>
                <w:szCs w:val="21"/>
                <w:highlight w:val="none"/>
                <w:lang w:eastAsia="zh-CN"/>
              </w:rPr>
              <w:t>t</w:t>
            </w:r>
            <w:r>
              <w:rPr>
                <w:rFonts w:hint="eastAsia" w:ascii="Times New Roman" w:hAnsi="Times New Roman" w:eastAsia="宋体"/>
                <w:color w:val="auto"/>
                <w:sz w:val="21"/>
                <w:szCs w:val="21"/>
                <w:highlight w:val="none"/>
                <w:lang w:eastAsia="zh-CN"/>
              </w:rPr>
              <w:t>）</w:t>
            </w: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575"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lang w:eastAsia="zh-CN"/>
              </w:rPr>
            </w:pPr>
            <w:r>
              <w:rPr>
                <w:rFonts w:ascii="Times New Roman" w:hAnsi="宋体" w:eastAsia="宋体"/>
                <w:color w:val="auto"/>
                <w:sz w:val="21"/>
                <w:szCs w:val="21"/>
                <w:highlight w:val="none"/>
                <w:lang w:eastAsia="zh-CN"/>
              </w:rPr>
              <w:t>水土流失防治标准执行等级</w:t>
            </w:r>
          </w:p>
        </w:tc>
        <w:tc>
          <w:tcPr>
            <w:tcW w:w="3424" w:type="pct"/>
            <w:gridSpan w:val="7"/>
            <w:noWrap w:val="0"/>
            <w:vAlign w:val="center"/>
          </w:tcPr>
          <w:p>
            <w:pPr>
              <w:spacing w:line="0" w:lineRule="atLeast"/>
              <w:ind w:left="-105" w:leftChars="-50" w:right="-105" w:rightChars="-5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998" w:type="pct"/>
            <w:gridSpan w:val="2"/>
            <w:vMerge w:val="restart"/>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防治目标</w:t>
            </w:r>
          </w:p>
        </w:tc>
        <w:tc>
          <w:tcPr>
            <w:tcW w:w="1232" w:type="pct"/>
            <w:gridSpan w:val="3"/>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水土流失治理度（</w:t>
            </w:r>
            <w:r>
              <w:rPr>
                <w:rFonts w:ascii="Times New Roman" w:hAnsi="Times New Roman" w:eastAsia="宋体"/>
                <w:color w:val="auto"/>
                <w:sz w:val="21"/>
                <w:szCs w:val="21"/>
                <w:highlight w:val="none"/>
              </w:rPr>
              <w:t>%</w:t>
            </w:r>
            <w:r>
              <w:rPr>
                <w:rFonts w:ascii="Times New Roman" w:hAnsi="宋体" w:eastAsia="宋体"/>
                <w:color w:val="auto"/>
                <w:sz w:val="21"/>
                <w:szCs w:val="21"/>
                <w:highlight w:val="none"/>
              </w:rPr>
              <w:t>）</w:t>
            </w:r>
          </w:p>
        </w:tc>
        <w:tc>
          <w:tcPr>
            <w:tcW w:w="808" w:type="pct"/>
            <w:gridSpan w:val="2"/>
            <w:noWrap w:val="0"/>
            <w:vAlign w:val="center"/>
          </w:tcPr>
          <w:p>
            <w:pPr>
              <w:spacing w:line="0" w:lineRule="atLeast"/>
              <w:ind w:left="-105" w:leftChars="-50" w:right="-105" w:rightChars="-50"/>
              <w:jc w:val="center"/>
              <w:rPr>
                <w:color w:val="auto"/>
                <w:szCs w:val="21"/>
                <w:highlight w:val="none"/>
                <w:lang w:eastAsia="en-US"/>
              </w:rPr>
            </w:pPr>
          </w:p>
        </w:tc>
        <w:tc>
          <w:tcPr>
            <w:tcW w:w="1055" w:type="pct"/>
            <w:gridSpan w:val="3"/>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土壤流失控制比</w:t>
            </w: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998" w:type="pct"/>
            <w:gridSpan w:val="2"/>
            <w:vMerge w:val="continue"/>
            <w:noWrap w:val="0"/>
            <w:vAlign w:val="center"/>
          </w:tcPr>
          <w:p>
            <w:pPr>
              <w:widowControl/>
              <w:spacing w:line="0" w:lineRule="atLeast"/>
              <w:ind w:left="-105" w:leftChars="-50" w:right="-105" w:rightChars="-50"/>
              <w:jc w:val="center"/>
              <w:rPr>
                <w:color w:val="auto"/>
                <w:szCs w:val="21"/>
                <w:highlight w:val="none"/>
                <w:lang w:eastAsia="en-US"/>
              </w:rPr>
            </w:pPr>
          </w:p>
        </w:tc>
        <w:tc>
          <w:tcPr>
            <w:tcW w:w="1232" w:type="pct"/>
            <w:gridSpan w:val="3"/>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渣土防护率（</w:t>
            </w:r>
            <w:r>
              <w:rPr>
                <w:rFonts w:ascii="Times New Roman" w:hAnsi="Times New Roman" w:eastAsia="宋体"/>
                <w:color w:val="auto"/>
                <w:sz w:val="21"/>
                <w:szCs w:val="21"/>
                <w:highlight w:val="none"/>
              </w:rPr>
              <w:t>%</w:t>
            </w:r>
            <w:r>
              <w:rPr>
                <w:rFonts w:ascii="Times New Roman" w:hAnsi="宋体" w:eastAsia="宋体"/>
                <w:color w:val="auto"/>
                <w:sz w:val="21"/>
                <w:szCs w:val="21"/>
                <w:highlight w:val="none"/>
              </w:rPr>
              <w:t>）</w:t>
            </w:r>
          </w:p>
        </w:tc>
        <w:tc>
          <w:tcPr>
            <w:tcW w:w="808" w:type="pct"/>
            <w:gridSpan w:val="2"/>
            <w:noWrap w:val="0"/>
            <w:vAlign w:val="center"/>
          </w:tcPr>
          <w:p>
            <w:pPr>
              <w:spacing w:line="0" w:lineRule="atLeast"/>
              <w:ind w:left="-105" w:leftChars="-50" w:right="-105" w:rightChars="-50"/>
              <w:jc w:val="center"/>
              <w:rPr>
                <w:color w:val="auto"/>
                <w:szCs w:val="21"/>
                <w:highlight w:val="none"/>
                <w:lang w:eastAsia="en-US"/>
              </w:rPr>
            </w:pPr>
          </w:p>
        </w:tc>
        <w:tc>
          <w:tcPr>
            <w:tcW w:w="1055" w:type="pct"/>
            <w:gridSpan w:val="3"/>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表</w:t>
            </w:r>
            <w:r>
              <w:rPr>
                <w:rFonts w:hint="eastAsia" w:ascii="Times New Roman" w:hAnsi="宋体" w:eastAsia="宋体"/>
                <w:color w:val="auto"/>
                <w:sz w:val="21"/>
                <w:szCs w:val="21"/>
                <w:highlight w:val="none"/>
                <w:lang w:val="en-US" w:eastAsia="zh-CN"/>
              </w:rPr>
              <w:t>土</w:t>
            </w:r>
            <w:r>
              <w:rPr>
                <w:rFonts w:ascii="Times New Roman" w:hAnsi="宋体" w:eastAsia="宋体"/>
                <w:color w:val="auto"/>
                <w:sz w:val="21"/>
                <w:szCs w:val="21"/>
                <w:highlight w:val="none"/>
              </w:rPr>
              <w:t>保护率（</w:t>
            </w:r>
            <w:r>
              <w:rPr>
                <w:rFonts w:ascii="Times New Roman" w:hAnsi="Times New Roman" w:eastAsia="宋体"/>
                <w:color w:val="auto"/>
                <w:sz w:val="21"/>
                <w:szCs w:val="21"/>
                <w:highlight w:val="none"/>
              </w:rPr>
              <w:t>%</w:t>
            </w:r>
            <w:r>
              <w:rPr>
                <w:rFonts w:ascii="Times New Roman" w:hAnsi="宋体" w:eastAsia="宋体"/>
                <w:color w:val="auto"/>
                <w:sz w:val="21"/>
                <w:szCs w:val="21"/>
                <w:highlight w:val="none"/>
              </w:rPr>
              <w:t>）</w:t>
            </w: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998" w:type="pct"/>
            <w:gridSpan w:val="2"/>
            <w:vMerge w:val="continue"/>
            <w:noWrap w:val="0"/>
            <w:vAlign w:val="center"/>
          </w:tcPr>
          <w:p>
            <w:pPr>
              <w:widowControl/>
              <w:spacing w:line="0" w:lineRule="atLeast"/>
              <w:ind w:left="-105" w:leftChars="-50" w:right="-105" w:rightChars="-50"/>
              <w:jc w:val="center"/>
              <w:rPr>
                <w:color w:val="auto"/>
                <w:szCs w:val="21"/>
                <w:highlight w:val="none"/>
                <w:lang w:eastAsia="en-US"/>
              </w:rPr>
            </w:pPr>
          </w:p>
        </w:tc>
        <w:tc>
          <w:tcPr>
            <w:tcW w:w="1232" w:type="pct"/>
            <w:gridSpan w:val="3"/>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林草植被恢复率（</w:t>
            </w:r>
            <w:r>
              <w:rPr>
                <w:rFonts w:ascii="Times New Roman" w:hAnsi="Times New Roman" w:eastAsia="宋体"/>
                <w:color w:val="auto"/>
                <w:sz w:val="21"/>
                <w:szCs w:val="21"/>
                <w:highlight w:val="none"/>
              </w:rPr>
              <w:t>%</w:t>
            </w:r>
            <w:r>
              <w:rPr>
                <w:rFonts w:ascii="Times New Roman" w:hAnsi="宋体" w:eastAsia="宋体"/>
                <w:color w:val="auto"/>
                <w:sz w:val="21"/>
                <w:szCs w:val="21"/>
                <w:highlight w:val="none"/>
              </w:rPr>
              <w:t>）</w:t>
            </w:r>
          </w:p>
        </w:tc>
        <w:tc>
          <w:tcPr>
            <w:tcW w:w="808" w:type="pct"/>
            <w:gridSpan w:val="2"/>
            <w:noWrap w:val="0"/>
            <w:vAlign w:val="center"/>
          </w:tcPr>
          <w:p>
            <w:pPr>
              <w:spacing w:line="0" w:lineRule="atLeast"/>
              <w:ind w:left="-105" w:leftChars="-50" w:right="-105" w:rightChars="-50"/>
              <w:jc w:val="center"/>
              <w:rPr>
                <w:color w:val="auto"/>
                <w:szCs w:val="21"/>
                <w:highlight w:val="none"/>
                <w:lang w:eastAsia="en-US"/>
              </w:rPr>
            </w:pPr>
          </w:p>
        </w:tc>
        <w:tc>
          <w:tcPr>
            <w:tcW w:w="1055" w:type="pct"/>
            <w:gridSpan w:val="3"/>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林草覆盖率（</w:t>
            </w:r>
            <w:r>
              <w:rPr>
                <w:rFonts w:ascii="Times New Roman" w:hAnsi="Times New Roman" w:eastAsia="宋体"/>
                <w:color w:val="auto"/>
                <w:sz w:val="21"/>
                <w:szCs w:val="21"/>
                <w:highlight w:val="none"/>
              </w:rPr>
              <w:t>%</w:t>
            </w:r>
            <w:r>
              <w:rPr>
                <w:rFonts w:ascii="Times New Roman" w:hAnsi="宋体" w:eastAsia="宋体"/>
                <w:color w:val="auto"/>
                <w:sz w:val="21"/>
                <w:szCs w:val="21"/>
                <w:highlight w:val="none"/>
              </w:rPr>
              <w:t>）</w:t>
            </w: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998" w:type="pct"/>
            <w:gridSpan w:val="2"/>
            <w:vMerge w:val="continue"/>
            <w:noWrap w:val="0"/>
            <w:vAlign w:val="center"/>
          </w:tcPr>
          <w:p>
            <w:pPr>
              <w:widowControl/>
              <w:spacing w:line="0" w:lineRule="atLeast"/>
              <w:ind w:left="-105" w:leftChars="-50" w:right="-105" w:rightChars="-50"/>
              <w:jc w:val="center"/>
              <w:rPr>
                <w:color w:val="auto"/>
                <w:szCs w:val="21"/>
                <w:highlight w:val="none"/>
                <w:lang w:eastAsia="en-US"/>
              </w:rPr>
            </w:pPr>
          </w:p>
        </w:tc>
        <w:tc>
          <w:tcPr>
            <w:tcW w:w="1232" w:type="pct"/>
            <w:gridSpan w:val="3"/>
            <w:noWrap w:val="0"/>
            <w:vAlign w:val="center"/>
          </w:tcPr>
          <w:p>
            <w:pPr>
              <w:pStyle w:val="45"/>
              <w:spacing w:line="0" w:lineRule="atLeast"/>
              <w:ind w:left="-105" w:leftChars="-50" w:right="-105" w:rightChars="-50"/>
              <w:jc w:val="center"/>
              <w:rPr>
                <w:rFonts w:hint="eastAsia" w:ascii="Times New Roman" w:hAnsi="宋体" w:eastAsia="宋体"/>
                <w:color w:val="auto"/>
                <w:sz w:val="21"/>
                <w:szCs w:val="21"/>
                <w:highlight w:val="none"/>
                <w:lang w:val="en-US" w:eastAsia="zh-CN"/>
              </w:rPr>
            </w:pPr>
            <w:r>
              <w:rPr>
                <w:rFonts w:hint="eastAsia" w:ascii="Times New Roman" w:hAnsi="宋体" w:eastAsia="宋体"/>
                <w:color w:val="auto"/>
                <w:sz w:val="21"/>
                <w:szCs w:val="21"/>
                <w:highlight w:val="none"/>
                <w:lang w:val="en-US" w:eastAsia="zh-CN"/>
              </w:rPr>
              <w:t>水土保持率</w:t>
            </w:r>
            <w:r>
              <w:rPr>
                <w:rFonts w:ascii="Times New Roman" w:hAnsi="宋体" w:eastAsia="宋体"/>
                <w:color w:val="auto"/>
                <w:sz w:val="21"/>
                <w:szCs w:val="21"/>
                <w:highlight w:val="none"/>
              </w:rPr>
              <w:t>（</w:t>
            </w:r>
            <w:r>
              <w:rPr>
                <w:rFonts w:ascii="Times New Roman" w:hAnsi="Times New Roman" w:eastAsia="宋体"/>
                <w:color w:val="auto"/>
                <w:sz w:val="21"/>
                <w:szCs w:val="21"/>
                <w:highlight w:val="none"/>
              </w:rPr>
              <w:t>%</w:t>
            </w:r>
            <w:r>
              <w:rPr>
                <w:rFonts w:ascii="Times New Roman" w:hAnsi="宋体" w:eastAsia="宋体"/>
                <w:color w:val="auto"/>
                <w:sz w:val="21"/>
                <w:szCs w:val="21"/>
                <w:highlight w:val="none"/>
              </w:rPr>
              <w:t>）</w:t>
            </w:r>
          </w:p>
        </w:tc>
        <w:tc>
          <w:tcPr>
            <w:tcW w:w="808" w:type="pct"/>
            <w:gridSpan w:val="2"/>
            <w:noWrap w:val="0"/>
            <w:vAlign w:val="center"/>
          </w:tcPr>
          <w:p>
            <w:pPr>
              <w:spacing w:line="0" w:lineRule="atLeast"/>
              <w:ind w:left="-105" w:leftChars="-50" w:right="-105" w:rightChars="-50"/>
              <w:jc w:val="center"/>
              <w:rPr>
                <w:color w:val="auto"/>
                <w:szCs w:val="21"/>
                <w:highlight w:val="none"/>
                <w:lang w:eastAsia="en-US"/>
              </w:rPr>
            </w:pPr>
          </w:p>
        </w:tc>
        <w:tc>
          <w:tcPr>
            <w:tcW w:w="1055" w:type="pct"/>
            <w:gridSpan w:val="3"/>
            <w:noWrap w:val="0"/>
            <w:vAlign w:val="center"/>
          </w:tcPr>
          <w:p>
            <w:pPr>
              <w:pStyle w:val="45"/>
              <w:spacing w:line="0" w:lineRule="atLeast"/>
              <w:ind w:left="-105" w:leftChars="-50" w:right="-105" w:rightChars="-50"/>
              <w:jc w:val="center"/>
              <w:rPr>
                <w:rFonts w:ascii="Times New Roman" w:hAnsi="宋体" w:eastAsia="宋体"/>
                <w:color w:val="auto"/>
                <w:sz w:val="21"/>
                <w:szCs w:val="21"/>
                <w:highlight w:val="none"/>
              </w:rPr>
            </w:pP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462" w:type="pct"/>
            <w:vMerge w:val="restart"/>
            <w:noWrap w:val="0"/>
            <w:vAlign w:val="center"/>
          </w:tcPr>
          <w:p>
            <w:pPr>
              <w:pStyle w:val="45"/>
              <w:spacing w:line="0" w:lineRule="atLeast"/>
              <w:ind w:left="-105" w:leftChars="-50" w:right="-105" w:rightChars="-50"/>
              <w:jc w:val="center"/>
              <w:rPr>
                <w:rFonts w:hint="eastAsia" w:ascii="Times New Roman" w:hAnsi="宋体" w:eastAsia="宋体"/>
                <w:color w:val="auto"/>
                <w:sz w:val="21"/>
                <w:szCs w:val="21"/>
                <w:highlight w:val="none"/>
                <w:lang w:eastAsia="zh-CN"/>
              </w:rPr>
            </w:pPr>
            <w:r>
              <w:rPr>
                <w:rFonts w:ascii="Times New Roman" w:hAnsi="宋体" w:eastAsia="宋体"/>
                <w:color w:val="auto"/>
                <w:sz w:val="21"/>
                <w:szCs w:val="21"/>
                <w:highlight w:val="none"/>
              </w:rPr>
              <w:t>防治措施</w:t>
            </w:r>
          </w:p>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及工程量</w:t>
            </w:r>
          </w:p>
        </w:tc>
        <w:tc>
          <w:tcPr>
            <w:tcW w:w="536" w:type="pct"/>
            <w:noWrap w:val="0"/>
            <w:vAlign w:val="center"/>
          </w:tcPr>
          <w:p>
            <w:pPr>
              <w:pStyle w:val="45"/>
              <w:spacing w:line="0" w:lineRule="atLeast"/>
              <w:ind w:left="-105" w:leftChars="-50" w:right="-105" w:rightChars="-50"/>
              <w:jc w:val="center"/>
              <w:rPr>
                <w:rFonts w:hint="default" w:ascii="Times New Roman" w:hAnsi="宋体" w:eastAsia="宋体"/>
                <w:color w:val="auto"/>
                <w:sz w:val="21"/>
                <w:szCs w:val="21"/>
                <w:highlight w:val="none"/>
                <w:lang w:val="en-US" w:eastAsia="zh-CN"/>
              </w:rPr>
            </w:pPr>
            <w:r>
              <w:rPr>
                <w:rFonts w:hint="eastAsia" w:ascii="Times New Roman" w:hAnsi="宋体" w:eastAsia="宋体"/>
                <w:color w:val="auto"/>
                <w:sz w:val="21"/>
                <w:szCs w:val="21"/>
                <w:highlight w:val="none"/>
                <w:lang w:val="en-US" w:eastAsia="zh-CN"/>
              </w:rPr>
              <w:t>防治分区</w:t>
            </w:r>
          </w:p>
        </w:tc>
        <w:tc>
          <w:tcPr>
            <w:tcW w:w="1493"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工程措施</w:t>
            </w:r>
          </w:p>
        </w:tc>
        <w:tc>
          <w:tcPr>
            <w:tcW w:w="1603"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植物措施</w:t>
            </w:r>
          </w:p>
        </w:tc>
        <w:tc>
          <w:tcPr>
            <w:tcW w:w="904" w:type="pct"/>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临时措施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462" w:type="pct"/>
            <w:vMerge w:val="continue"/>
            <w:noWrap w:val="0"/>
            <w:vAlign w:val="center"/>
          </w:tcPr>
          <w:p>
            <w:pPr>
              <w:widowControl/>
              <w:spacing w:line="0" w:lineRule="atLeast"/>
              <w:ind w:left="-105" w:leftChars="-50" w:right="-105" w:rightChars="-50"/>
              <w:jc w:val="center"/>
              <w:rPr>
                <w:color w:val="auto"/>
                <w:szCs w:val="21"/>
                <w:highlight w:val="none"/>
                <w:lang w:eastAsia="en-US"/>
              </w:rPr>
            </w:pPr>
          </w:p>
        </w:tc>
        <w:tc>
          <w:tcPr>
            <w:tcW w:w="536" w:type="pct"/>
            <w:noWrap w:val="0"/>
            <w:vAlign w:val="center"/>
          </w:tcPr>
          <w:p>
            <w:pPr>
              <w:widowControl/>
              <w:spacing w:line="0" w:lineRule="atLeast"/>
              <w:ind w:left="-105" w:leftChars="-50" w:right="-105" w:rightChars="-50"/>
              <w:jc w:val="center"/>
              <w:rPr>
                <w:color w:val="auto"/>
                <w:szCs w:val="21"/>
                <w:highlight w:val="none"/>
                <w:lang w:eastAsia="en-US"/>
              </w:rPr>
            </w:pPr>
          </w:p>
        </w:tc>
        <w:tc>
          <w:tcPr>
            <w:tcW w:w="1493" w:type="pct"/>
            <w:gridSpan w:val="4"/>
            <w:noWrap w:val="0"/>
            <w:vAlign w:val="center"/>
          </w:tcPr>
          <w:p>
            <w:pPr>
              <w:spacing w:line="0" w:lineRule="atLeast"/>
              <w:ind w:left="-105" w:leftChars="-50" w:right="-105" w:rightChars="-50"/>
              <w:jc w:val="center"/>
              <w:rPr>
                <w:color w:val="auto"/>
                <w:szCs w:val="21"/>
                <w:highlight w:val="none"/>
                <w:lang w:eastAsia="en-US"/>
              </w:rPr>
            </w:pPr>
          </w:p>
        </w:tc>
        <w:tc>
          <w:tcPr>
            <w:tcW w:w="1603" w:type="pct"/>
            <w:gridSpan w:val="4"/>
            <w:noWrap w:val="0"/>
            <w:vAlign w:val="center"/>
          </w:tcPr>
          <w:p>
            <w:pPr>
              <w:spacing w:line="0" w:lineRule="atLeast"/>
              <w:ind w:left="-105" w:leftChars="-50" w:right="-105" w:rightChars="-50"/>
              <w:jc w:val="center"/>
              <w:rPr>
                <w:color w:val="auto"/>
                <w:szCs w:val="21"/>
                <w:highlight w:val="none"/>
                <w:lang w:eastAsia="en-US"/>
              </w:rPr>
            </w:pP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462" w:type="pct"/>
            <w:vMerge w:val="continue"/>
            <w:noWrap w:val="0"/>
            <w:vAlign w:val="center"/>
          </w:tcPr>
          <w:p>
            <w:pPr>
              <w:widowControl/>
              <w:spacing w:line="0" w:lineRule="atLeast"/>
              <w:ind w:left="-105" w:leftChars="-50" w:right="-105" w:rightChars="-50"/>
              <w:jc w:val="center"/>
              <w:rPr>
                <w:color w:val="auto"/>
                <w:szCs w:val="21"/>
                <w:highlight w:val="none"/>
                <w:lang w:eastAsia="en-US"/>
              </w:rPr>
            </w:pPr>
          </w:p>
        </w:tc>
        <w:tc>
          <w:tcPr>
            <w:tcW w:w="536" w:type="pct"/>
            <w:noWrap w:val="0"/>
            <w:vAlign w:val="center"/>
          </w:tcPr>
          <w:p>
            <w:pPr>
              <w:widowControl/>
              <w:spacing w:line="0" w:lineRule="atLeast"/>
              <w:ind w:left="-105" w:leftChars="-50" w:right="-105" w:rightChars="-50"/>
              <w:jc w:val="center"/>
              <w:rPr>
                <w:color w:val="auto"/>
                <w:szCs w:val="21"/>
                <w:highlight w:val="none"/>
                <w:lang w:eastAsia="en-US"/>
              </w:rPr>
            </w:pPr>
          </w:p>
        </w:tc>
        <w:tc>
          <w:tcPr>
            <w:tcW w:w="1493" w:type="pct"/>
            <w:gridSpan w:val="4"/>
            <w:noWrap w:val="0"/>
            <w:vAlign w:val="center"/>
          </w:tcPr>
          <w:p>
            <w:pPr>
              <w:spacing w:line="0" w:lineRule="atLeast"/>
              <w:ind w:left="-105" w:leftChars="-50" w:right="-105" w:rightChars="-50"/>
              <w:jc w:val="center"/>
              <w:rPr>
                <w:color w:val="auto"/>
                <w:szCs w:val="21"/>
                <w:highlight w:val="none"/>
                <w:lang w:eastAsia="en-US"/>
              </w:rPr>
            </w:pPr>
          </w:p>
        </w:tc>
        <w:tc>
          <w:tcPr>
            <w:tcW w:w="1603" w:type="pct"/>
            <w:gridSpan w:val="4"/>
            <w:noWrap w:val="0"/>
            <w:vAlign w:val="center"/>
          </w:tcPr>
          <w:p>
            <w:pPr>
              <w:spacing w:line="0" w:lineRule="atLeast"/>
              <w:ind w:left="-105" w:leftChars="-50" w:right="-105" w:rightChars="-50"/>
              <w:jc w:val="center"/>
              <w:rPr>
                <w:color w:val="auto"/>
                <w:szCs w:val="21"/>
                <w:highlight w:val="none"/>
                <w:lang w:eastAsia="en-US"/>
              </w:rPr>
            </w:pP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462" w:type="pct"/>
            <w:vMerge w:val="continue"/>
            <w:noWrap w:val="0"/>
            <w:vAlign w:val="center"/>
          </w:tcPr>
          <w:p>
            <w:pPr>
              <w:widowControl/>
              <w:spacing w:line="0" w:lineRule="atLeast"/>
              <w:ind w:left="-105" w:leftChars="-50" w:right="-105" w:rightChars="-50"/>
              <w:jc w:val="center"/>
              <w:rPr>
                <w:color w:val="auto"/>
                <w:szCs w:val="21"/>
                <w:highlight w:val="none"/>
                <w:lang w:eastAsia="en-US"/>
              </w:rPr>
            </w:pPr>
          </w:p>
        </w:tc>
        <w:tc>
          <w:tcPr>
            <w:tcW w:w="536" w:type="pct"/>
            <w:noWrap w:val="0"/>
            <w:vAlign w:val="center"/>
          </w:tcPr>
          <w:p>
            <w:pPr>
              <w:widowControl/>
              <w:spacing w:line="0" w:lineRule="atLeast"/>
              <w:ind w:left="-105" w:leftChars="-50" w:right="-105" w:rightChars="-50"/>
              <w:jc w:val="center"/>
              <w:rPr>
                <w:color w:val="auto"/>
                <w:szCs w:val="21"/>
                <w:highlight w:val="none"/>
                <w:lang w:eastAsia="en-US"/>
              </w:rPr>
            </w:pPr>
          </w:p>
        </w:tc>
        <w:tc>
          <w:tcPr>
            <w:tcW w:w="1493" w:type="pct"/>
            <w:gridSpan w:val="4"/>
            <w:noWrap w:val="0"/>
            <w:vAlign w:val="center"/>
          </w:tcPr>
          <w:p>
            <w:pPr>
              <w:spacing w:line="0" w:lineRule="atLeast"/>
              <w:ind w:left="-105" w:leftChars="-50" w:right="-105" w:rightChars="-50"/>
              <w:jc w:val="center"/>
              <w:rPr>
                <w:color w:val="auto"/>
                <w:szCs w:val="21"/>
                <w:highlight w:val="none"/>
                <w:lang w:eastAsia="en-US"/>
              </w:rPr>
            </w:pPr>
          </w:p>
        </w:tc>
        <w:tc>
          <w:tcPr>
            <w:tcW w:w="1603" w:type="pct"/>
            <w:gridSpan w:val="4"/>
            <w:noWrap w:val="0"/>
            <w:vAlign w:val="center"/>
          </w:tcPr>
          <w:p>
            <w:pPr>
              <w:spacing w:line="0" w:lineRule="atLeast"/>
              <w:ind w:left="-105" w:leftChars="-50" w:right="-105" w:rightChars="-50"/>
              <w:jc w:val="center"/>
              <w:rPr>
                <w:color w:val="auto"/>
                <w:szCs w:val="21"/>
                <w:highlight w:val="none"/>
                <w:lang w:eastAsia="en-US"/>
              </w:rPr>
            </w:pP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462" w:type="pct"/>
            <w:vMerge w:val="continue"/>
            <w:noWrap w:val="0"/>
            <w:vAlign w:val="center"/>
          </w:tcPr>
          <w:p>
            <w:pPr>
              <w:widowControl/>
              <w:spacing w:line="0" w:lineRule="atLeast"/>
              <w:ind w:left="-105" w:leftChars="-50" w:right="-105" w:rightChars="-50"/>
              <w:jc w:val="center"/>
              <w:rPr>
                <w:color w:val="auto"/>
                <w:szCs w:val="21"/>
                <w:highlight w:val="none"/>
                <w:lang w:eastAsia="en-US"/>
              </w:rPr>
            </w:pPr>
          </w:p>
        </w:tc>
        <w:tc>
          <w:tcPr>
            <w:tcW w:w="536" w:type="pct"/>
            <w:noWrap w:val="0"/>
            <w:vAlign w:val="center"/>
          </w:tcPr>
          <w:p>
            <w:pPr>
              <w:widowControl/>
              <w:spacing w:line="0" w:lineRule="atLeast"/>
              <w:ind w:left="-105" w:leftChars="-50" w:right="-105" w:rightChars="-50"/>
              <w:jc w:val="center"/>
              <w:rPr>
                <w:color w:val="auto"/>
                <w:szCs w:val="21"/>
                <w:highlight w:val="none"/>
                <w:lang w:eastAsia="en-US"/>
              </w:rPr>
            </w:pPr>
          </w:p>
        </w:tc>
        <w:tc>
          <w:tcPr>
            <w:tcW w:w="1493" w:type="pct"/>
            <w:gridSpan w:val="4"/>
            <w:noWrap w:val="0"/>
            <w:vAlign w:val="center"/>
          </w:tcPr>
          <w:p>
            <w:pPr>
              <w:spacing w:line="0" w:lineRule="atLeast"/>
              <w:ind w:left="-105" w:leftChars="-50" w:right="-105" w:rightChars="-50"/>
              <w:jc w:val="center"/>
              <w:rPr>
                <w:color w:val="auto"/>
                <w:szCs w:val="21"/>
                <w:highlight w:val="none"/>
                <w:lang w:eastAsia="en-US"/>
              </w:rPr>
            </w:pPr>
          </w:p>
        </w:tc>
        <w:tc>
          <w:tcPr>
            <w:tcW w:w="1603" w:type="pct"/>
            <w:gridSpan w:val="4"/>
            <w:noWrap w:val="0"/>
            <w:vAlign w:val="center"/>
          </w:tcPr>
          <w:p>
            <w:pPr>
              <w:spacing w:line="0" w:lineRule="atLeast"/>
              <w:ind w:left="-105" w:leftChars="-50" w:right="-105" w:rightChars="-50"/>
              <w:jc w:val="center"/>
              <w:rPr>
                <w:color w:val="auto"/>
                <w:szCs w:val="21"/>
                <w:highlight w:val="none"/>
                <w:lang w:eastAsia="en-US"/>
              </w:rPr>
            </w:pP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998" w:type="pct"/>
            <w:gridSpan w:val="2"/>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投资（万元）</w:t>
            </w:r>
          </w:p>
        </w:tc>
        <w:tc>
          <w:tcPr>
            <w:tcW w:w="1493" w:type="pct"/>
            <w:gridSpan w:val="4"/>
            <w:noWrap w:val="0"/>
            <w:vAlign w:val="center"/>
          </w:tcPr>
          <w:p>
            <w:pPr>
              <w:spacing w:line="0" w:lineRule="atLeast"/>
              <w:ind w:left="-105" w:leftChars="-50" w:right="-105" w:rightChars="-50"/>
              <w:jc w:val="center"/>
              <w:rPr>
                <w:color w:val="auto"/>
                <w:szCs w:val="21"/>
                <w:highlight w:val="none"/>
                <w:lang w:eastAsia="en-US"/>
              </w:rPr>
            </w:pPr>
          </w:p>
        </w:tc>
        <w:tc>
          <w:tcPr>
            <w:tcW w:w="1603" w:type="pct"/>
            <w:gridSpan w:val="4"/>
            <w:noWrap w:val="0"/>
            <w:vAlign w:val="center"/>
          </w:tcPr>
          <w:p>
            <w:pPr>
              <w:spacing w:line="0" w:lineRule="atLeast"/>
              <w:ind w:left="-105" w:leftChars="-50" w:right="-105" w:rightChars="-50"/>
              <w:jc w:val="center"/>
              <w:rPr>
                <w:color w:val="auto"/>
                <w:szCs w:val="21"/>
                <w:highlight w:val="none"/>
                <w:lang w:eastAsia="en-US"/>
              </w:rPr>
            </w:pP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389" w:type="pct"/>
            <w:gridSpan w:val="3"/>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lang w:eastAsia="zh-CN"/>
              </w:rPr>
            </w:pPr>
            <w:r>
              <w:rPr>
                <w:rFonts w:ascii="Times New Roman" w:hAnsi="宋体" w:eastAsia="宋体"/>
                <w:color w:val="auto"/>
                <w:sz w:val="21"/>
                <w:szCs w:val="21"/>
                <w:highlight w:val="none"/>
                <w:lang w:eastAsia="zh-CN"/>
              </w:rPr>
              <w:t>水土保持总投资（万</w:t>
            </w:r>
            <w:r>
              <w:rPr>
                <w:rFonts w:hint="eastAsia" w:ascii="Times New Roman" w:hAnsi="宋体" w:eastAsia="宋体"/>
                <w:color w:val="auto"/>
                <w:sz w:val="21"/>
                <w:szCs w:val="21"/>
                <w:highlight w:val="none"/>
                <w:lang w:eastAsia="zh-CN"/>
              </w:rPr>
              <w:t>元</w:t>
            </w:r>
            <w:r>
              <w:rPr>
                <w:rFonts w:ascii="Times New Roman" w:hAnsi="宋体" w:eastAsia="宋体"/>
                <w:color w:val="auto"/>
                <w:sz w:val="21"/>
                <w:szCs w:val="21"/>
                <w:highlight w:val="none"/>
                <w:lang w:eastAsia="zh-CN"/>
              </w:rPr>
              <w:t>）</w:t>
            </w:r>
          </w:p>
        </w:tc>
        <w:tc>
          <w:tcPr>
            <w:tcW w:w="1103" w:type="pct"/>
            <w:gridSpan w:val="3"/>
            <w:noWrap w:val="0"/>
            <w:vAlign w:val="center"/>
          </w:tcPr>
          <w:p>
            <w:pPr>
              <w:spacing w:line="0" w:lineRule="atLeast"/>
              <w:ind w:left="-105" w:leftChars="-50" w:right="-105" w:rightChars="-50"/>
              <w:jc w:val="center"/>
              <w:rPr>
                <w:color w:val="auto"/>
                <w:szCs w:val="21"/>
                <w:highlight w:val="none"/>
              </w:rPr>
            </w:pPr>
          </w:p>
        </w:tc>
        <w:tc>
          <w:tcPr>
            <w:tcW w:w="1603"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独立费用（万元）</w:t>
            </w: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389" w:type="pct"/>
            <w:gridSpan w:val="3"/>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监测费（万</w:t>
            </w:r>
            <w:r>
              <w:rPr>
                <w:rFonts w:hint="eastAsia" w:ascii="Times New Roman" w:hAnsi="宋体" w:eastAsia="宋体"/>
                <w:color w:val="auto"/>
                <w:sz w:val="21"/>
                <w:szCs w:val="21"/>
                <w:highlight w:val="none"/>
                <w:lang w:eastAsia="zh-CN"/>
              </w:rPr>
              <w:t>元</w:t>
            </w:r>
            <w:r>
              <w:rPr>
                <w:rFonts w:ascii="Times New Roman" w:hAnsi="宋体" w:eastAsia="宋体"/>
                <w:color w:val="auto"/>
                <w:sz w:val="21"/>
                <w:szCs w:val="21"/>
                <w:highlight w:val="none"/>
              </w:rPr>
              <w:t>）</w:t>
            </w:r>
          </w:p>
        </w:tc>
        <w:tc>
          <w:tcPr>
            <w:tcW w:w="1103" w:type="pct"/>
            <w:gridSpan w:val="3"/>
            <w:noWrap w:val="0"/>
            <w:vAlign w:val="center"/>
          </w:tcPr>
          <w:p>
            <w:pPr>
              <w:spacing w:line="0" w:lineRule="atLeast"/>
              <w:ind w:left="-105" w:leftChars="-50" w:right="-105" w:rightChars="-50"/>
              <w:jc w:val="center"/>
              <w:rPr>
                <w:color w:val="auto"/>
                <w:szCs w:val="21"/>
                <w:highlight w:val="none"/>
                <w:lang w:eastAsia="en-US"/>
              </w:rPr>
            </w:pPr>
          </w:p>
        </w:tc>
        <w:tc>
          <w:tcPr>
            <w:tcW w:w="1603"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lang w:eastAsia="zh-CN"/>
              </w:rPr>
            </w:pPr>
            <w:r>
              <w:rPr>
                <w:rFonts w:ascii="Times New Roman" w:hAnsi="宋体" w:eastAsia="宋体"/>
                <w:color w:val="auto"/>
                <w:sz w:val="21"/>
                <w:szCs w:val="21"/>
                <w:highlight w:val="none"/>
                <w:lang w:eastAsia="zh-CN"/>
              </w:rPr>
              <w:t>水土保持补偿费（万元）</w:t>
            </w:r>
          </w:p>
        </w:tc>
        <w:tc>
          <w:tcPr>
            <w:tcW w:w="904" w:type="pct"/>
            <w:noWrap w:val="0"/>
            <w:vAlign w:val="center"/>
          </w:tcPr>
          <w:p>
            <w:pPr>
              <w:spacing w:line="0" w:lineRule="atLeast"/>
              <w:ind w:left="-105" w:leftChars="-50" w:right="-105" w:rightChars="-5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389" w:type="pct"/>
            <w:gridSpan w:val="3"/>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开发区管理机构</w:t>
            </w:r>
          </w:p>
        </w:tc>
        <w:tc>
          <w:tcPr>
            <w:tcW w:w="1103" w:type="pct"/>
            <w:gridSpan w:val="3"/>
            <w:noWrap w:val="0"/>
            <w:vAlign w:val="center"/>
          </w:tcPr>
          <w:p>
            <w:pPr>
              <w:spacing w:line="0" w:lineRule="atLeast"/>
              <w:ind w:left="-105" w:leftChars="-50" w:right="-105" w:rightChars="-50"/>
              <w:jc w:val="center"/>
              <w:rPr>
                <w:color w:val="auto"/>
                <w:szCs w:val="21"/>
                <w:highlight w:val="none"/>
                <w:lang w:eastAsia="en-US"/>
              </w:rPr>
            </w:pPr>
          </w:p>
        </w:tc>
        <w:tc>
          <w:tcPr>
            <w:tcW w:w="1603"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lang w:eastAsia="zh-CN"/>
              </w:rPr>
            </w:pPr>
            <w:r>
              <w:rPr>
                <w:rFonts w:ascii="Times New Roman" w:hAnsi="宋体" w:eastAsia="宋体"/>
                <w:color w:val="auto"/>
                <w:sz w:val="21"/>
                <w:szCs w:val="21"/>
                <w:highlight w:val="none"/>
                <w:lang w:eastAsia="zh-CN"/>
              </w:rPr>
              <w:t>报告编制单位</w:t>
            </w:r>
          </w:p>
        </w:tc>
        <w:tc>
          <w:tcPr>
            <w:tcW w:w="904" w:type="pct"/>
            <w:noWrap w:val="0"/>
            <w:vAlign w:val="center"/>
          </w:tcPr>
          <w:p>
            <w:pPr>
              <w:spacing w:line="0" w:lineRule="atLeast"/>
              <w:ind w:left="-105" w:leftChars="-50" w:right="-105" w:rightChars="-5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389" w:type="pct"/>
            <w:gridSpan w:val="3"/>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法定代表人及电话</w:t>
            </w:r>
          </w:p>
        </w:tc>
        <w:tc>
          <w:tcPr>
            <w:tcW w:w="1103" w:type="pct"/>
            <w:gridSpan w:val="3"/>
            <w:noWrap w:val="0"/>
            <w:vAlign w:val="center"/>
          </w:tcPr>
          <w:p>
            <w:pPr>
              <w:spacing w:line="0" w:lineRule="atLeast"/>
              <w:ind w:left="-105" w:leftChars="-50" w:right="-105" w:rightChars="-50"/>
              <w:jc w:val="center"/>
              <w:rPr>
                <w:color w:val="auto"/>
                <w:szCs w:val="21"/>
                <w:highlight w:val="none"/>
                <w:lang w:eastAsia="en-US"/>
              </w:rPr>
            </w:pPr>
          </w:p>
        </w:tc>
        <w:tc>
          <w:tcPr>
            <w:tcW w:w="1603"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法定代表人及电话</w:t>
            </w: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389" w:type="pct"/>
            <w:gridSpan w:val="3"/>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地</w:t>
            </w:r>
            <w:r>
              <w:rPr>
                <w:rFonts w:hint="eastAsia" w:ascii="Times New Roman" w:hAnsi="宋体" w:eastAsia="宋体"/>
                <w:color w:val="auto"/>
                <w:sz w:val="21"/>
                <w:szCs w:val="21"/>
                <w:highlight w:val="none"/>
                <w:lang w:eastAsia="zh-CN"/>
              </w:rPr>
              <w:t xml:space="preserve">        </w:t>
            </w:r>
            <w:r>
              <w:rPr>
                <w:rFonts w:ascii="Times New Roman" w:hAnsi="宋体" w:eastAsia="宋体"/>
                <w:color w:val="auto"/>
                <w:sz w:val="21"/>
                <w:szCs w:val="21"/>
                <w:highlight w:val="none"/>
              </w:rPr>
              <w:t>址</w:t>
            </w:r>
          </w:p>
        </w:tc>
        <w:tc>
          <w:tcPr>
            <w:tcW w:w="1103" w:type="pct"/>
            <w:gridSpan w:val="3"/>
            <w:noWrap w:val="0"/>
            <w:vAlign w:val="center"/>
          </w:tcPr>
          <w:p>
            <w:pPr>
              <w:spacing w:line="0" w:lineRule="atLeast"/>
              <w:ind w:left="-105" w:leftChars="-50" w:right="-105" w:rightChars="-50"/>
              <w:jc w:val="center"/>
              <w:rPr>
                <w:color w:val="auto"/>
                <w:szCs w:val="21"/>
                <w:highlight w:val="none"/>
                <w:lang w:eastAsia="en-US"/>
              </w:rPr>
            </w:pPr>
          </w:p>
        </w:tc>
        <w:tc>
          <w:tcPr>
            <w:tcW w:w="1603"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地</w:t>
            </w:r>
            <w:r>
              <w:rPr>
                <w:rFonts w:hint="eastAsia" w:ascii="Times New Roman" w:hAnsi="宋体" w:eastAsia="宋体"/>
                <w:color w:val="auto"/>
                <w:sz w:val="21"/>
                <w:szCs w:val="21"/>
                <w:highlight w:val="none"/>
                <w:lang w:eastAsia="zh-CN"/>
              </w:rPr>
              <w:t xml:space="preserve">        </w:t>
            </w:r>
            <w:r>
              <w:rPr>
                <w:rFonts w:ascii="Times New Roman" w:hAnsi="宋体" w:eastAsia="宋体"/>
                <w:color w:val="auto"/>
                <w:sz w:val="21"/>
                <w:szCs w:val="21"/>
                <w:highlight w:val="none"/>
              </w:rPr>
              <w:t>址</w:t>
            </w: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389" w:type="pct"/>
            <w:gridSpan w:val="3"/>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邮</w:t>
            </w:r>
            <w:r>
              <w:rPr>
                <w:rFonts w:hint="eastAsia" w:ascii="Times New Roman" w:hAnsi="宋体" w:eastAsia="宋体"/>
                <w:color w:val="auto"/>
                <w:sz w:val="21"/>
                <w:szCs w:val="21"/>
                <w:highlight w:val="none"/>
                <w:lang w:eastAsia="zh-CN"/>
              </w:rPr>
              <w:t xml:space="preserve">        </w:t>
            </w:r>
            <w:r>
              <w:rPr>
                <w:rFonts w:ascii="Times New Roman" w:hAnsi="宋体" w:eastAsia="宋体"/>
                <w:color w:val="auto"/>
                <w:sz w:val="21"/>
                <w:szCs w:val="21"/>
                <w:highlight w:val="none"/>
              </w:rPr>
              <w:t>编</w:t>
            </w:r>
          </w:p>
        </w:tc>
        <w:tc>
          <w:tcPr>
            <w:tcW w:w="1103" w:type="pct"/>
            <w:gridSpan w:val="3"/>
            <w:noWrap w:val="0"/>
            <w:vAlign w:val="center"/>
          </w:tcPr>
          <w:p>
            <w:pPr>
              <w:spacing w:line="0" w:lineRule="atLeast"/>
              <w:ind w:left="-105" w:leftChars="-50" w:right="-105" w:rightChars="-50"/>
              <w:jc w:val="center"/>
              <w:rPr>
                <w:color w:val="auto"/>
                <w:szCs w:val="21"/>
                <w:highlight w:val="none"/>
                <w:lang w:eastAsia="en-US"/>
              </w:rPr>
            </w:pPr>
          </w:p>
        </w:tc>
        <w:tc>
          <w:tcPr>
            <w:tcW w:w="1603"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邮</w:t>
            </w:r>
            <w:r>
              <w:rPr>
                <w:rFonts w:hint="eastAsia" w:ascii="Times New Roman" w:hAnsi="宋体" w:eastAsia="宋体"/>
                <w:color w:val="auto"/>
                <w:sz w:val="21"/>
                <w:szCs w:val="21"/>
                <w:highlight w:val="none"/>
                <w:lang w:eastAsia="zh-CN"/>
              </w:rPr>
              <w:t xml:space="preserve">        </w:t>
            </w:r>
            <w:r>
              <w:rPr>
                <w:rFonts w:ascii="Times New Roman" w:hAnsi="宋体" w:eastAsia="宋体"/>
                <w:color w:val="auto"/>
                <w:sz w:val="21"/>
                <w:szCs w:val="21"/>
                <w:highlight w:val="none"/>
              </w:rPr>
              <w:t>编</w:t>
            </w: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389" w:type="pct"/>
            <w:gridSpan w:val="3"/>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联系人及电话</w:t>
            </w:r>
          </w:p>
        </w:tc>
        <w:tc>
          <w:tcPr>
            <w:tcW w:w="1103" w:type="pct"/>
            <w:gridSpan w:val="3"/>
            <w:noWrap w:val="0"/>
            <w:vAlign w:val="center"/>
          </w:tcPr>
          <w:p>
            <w:pPr>
              <w:spacing w:line="0" w:lineRule="atLeast"/>
              <w:ind w:left="-105" w:leftChars="-50" w:right="-105" w:rightChars="-50"/>
              <w:jc w:val="center"/>
              <w:rPr>
                <w:color w:val="auto"/>
                <w:szCs w:val="21"/>
                <w:highlight w:val="none"/>
                <w:lang w:eastAsia="en-US"/>
              </w:rPr>
            </w:pPr>
          </w:p>
        </w:tc>
        <w:tc>
          <w:tcPr>
            <w:tcW w:w="1603"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联系人及电话</w:t>
            </w: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575"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传真／电子信箱</w:t>
            </w:r>
          </w:p>
        </w:tc>
        <w:tc>
          <w:tcPr>
            <w:tcW w:w="916" w:type="pct"/>
            <w:gridSpan w:val="2"/>
            <w:noWrap w:val="0"/>
            <w:vAlign w:val="center"/>
          </w:tcPr>
          <w:p>
            <w:pPr>
              <w:spacing w:line="0" w:lineRule="atLeast"/>
              <w:ind w:left="-105" w:leftChars="-50" w:right="-105" w:rightChars="-50"/>
              <w:jc w:val="center"/>
              <w:rPr>
                <w:color w:val="auto"/>
                <w:szCs w:val="21"/>
                <w:highlight w:val="none"/>
                <w:lang w:eastAsia="en-US"/>
              </w:rPr>
            </w:pPr>
          </w:p>
        </w:tc>
        <w:tc>
          <w:tcPr>
            <w:tcW w:w="1603" w:type="pct"/>
            <w:gridSpan w:val="4"/>
            <w:noWrap w:val="0"/>
            <w:vAlign w:val="center"/>
          </w:tcPr>
          <w:p>
            <w:pPr>
              <w:pStyle w:val="45"/>
              <w:spacing w:line="0" w:lineRule="atLeast"/>
              <w:ind w:left="-105" w:leftChars="-50" w:right="-105" w:rightChars="-50"/>
              <w:jc w:val="center"/>
              <w:rPr>
                <w:rFonts w:ascii="Times New Roman" w:hAnsi="Times New Roman" w:eastAsia="宋体"/>
                <w:color w:val="auto"/>
                <w:sz w:val="21"/>
                <w:szCs w:val="21"/>
                <w:highlight w:val="none"/>
              </w:rPr>
            </w:pPr>
            <w:r>
              <w:rPr>
                <w:rFonts w:ascii="Times New Roman" w:hAnsi="宋体" w:eastAsia="宋体"/>
                <w:color w:val="auto"/>
                <w:sz w:val="21"/>
                <w:szCs w:val="21"/>
                <w:highlight w:val="none"/>
              </w:rPr>
              <w:t>传真／电子信箱</w:t>
            </w:r>
          </w:p>
        </w:tc>
        <w:tc>
          <w:tcPr>
            <w:tcW w:w="904" w:type="pct"/>
            <w:noWrap w:val="0"/>
            <w:vAlign w:val="center"/>
          </w:tcPr>
          <w:p>
            <w:pPr>
              <w:spacing w:line="0" w:lineRule="atLeast"/>
              <w:ind w:left="-105" w:leftChars="-50" w:right="-105" w:rightChars="-50"/>
              <w:jc w:val="center"/>
              <w:rPr>
                <w:color w:val="auto"/>
                <w:szCs w:val="21"/>
                <w:highlight w:val="none"/>
                <w:lang w:eastAsia="en-US"/>
              </w:rPr>
            </w:pPr>
          </w:p>
        </w:tc>
      </w:tr>
    </w:tbl>
    <w:p>
      <w:pPr>
        <w:pStyle w:val="49"/>
        <w:outlineLvl w:val="1"/>
        <w:rPr>
          <w:rFonts w:hint="eastAsia" w:ascii="Times New Roman" w:hAnsi="Times New Roman" w:cs="Times New Roman"/>
          <w:b/>
          <w:color w:val="auto"/>
          <w:sz w:val="30"/>
          <w:szCs w:val="30"/>
          <w:highlight w:val="none"/>
          <w:lang w:val="en-US" w:eastAsia="zh-CN"/>
        </w:rPr>
      </w:pPr>
      <w:bookmarkStart w:id="20" w:name="_Toc9241"/>
      <w:r>
        <w:rPr>
          <w:rFonts w:hint="eastAsia" w:ascii="Times New Roman" w:hAnsi="Times New Roman" w:cs="Times New Roman"/>
          <w:b/>
          <w:color w:val="auto"/>
          <w:sz w:val="30"/>
          <w:szCs w:val="30"/>
          <w:highlight w:val="none"/>
          <w:lang w:val="en-US" w:eastAsia="zh-CN"/>
        </w:rPr>
        <w:t>2 开发区概况</w:t>
      </w:r>
      <w:bookmarkEnd w:id="20"/>
    </w:p>
    <w:p>
      <w:pPr>
        <w:pStyle w:val="57"/>
        <w:outlineLvl w:val="2"/>
        <w:rPr>
          <w:rFonts w:hint="eastAsia" w:ascii="Times New Roman" w:hAnsi="Times New Roman" w:cs="Times New Roman"/>
          <w:b/>
          <w:color w:val="auto"/>
          <w:sz w:val="30"/>
          <w:szCs w:val="30"/>
          <w:highlight w:val="none"/>
          <w:lang w:val="en-US" w:eastAsia="zh-CN"/>
        </w:rPr>
      </w:pPr>
      <w:bookmarkStart w:id="21" w:name="_Toc27535"/>
      <w:r>
        <w:rPr>
          <w:rFonts w:hint="eastAsia" w:ascii="Times New Roman" w:hAnsi="Times New Roman" w:cs="Times New Roman"/>
          <w:b/>
          <w:color w:val="auto"/>
          <w:sz w:val="30"/>
          <w:szCs w:val="30"/>
          <w:highlight w:val="none"/>
          <w:lang w:val="en-US" w:eastAsia="zh-CN"/>
        </w:rPr>
        <w:t>2.1 地理位置</w:t>
      </w:r>
      <w:bookmarkEnd w:id="21"/>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介绍</w:t>
      </w:r>
      <w:r>
        <w:rPr>
          <w:rFonts w:hint="eastAsia" w:hAnsi="仿宋" w:eastAsia="仿宋" w:cs="Times New Roman"/>
          <w:color w:val="auto"/>
          <w:kern w:val="2"/>
          <w:sz w:val="30"/>
          <w:szCs w:val="30"/>
          <w:highlight w:val="none"/>
          <w:lang w:val="en-US" w:eastAsia="zh-CN" w:bidi="ar-SA"/>
        </w:rPr>
        <w:t>区域</w:t>
      </w:r>
      <w:r>
        <w:rPr>
          <w:rFonts w:hint="eastAsia" w:ascii="Times New Roman" w:hAnsi="仿宋" w:eastAsia="仿宋" w:cs="Times New Roman"/>
          <w:color w:val="auto"/>
          <w:kern w:val="2"/>
          <w:sz w:val="30"/>
          <w:szCs w:val="30"/>
          <w:highlight w:val="none"/>
          <w:lang w:val="en-US" w:eastAsia="zh-CN" w:bidi="ar-SA"/>
        </w:rPr>
        <w:t>地理位置、规划</w:t>
      </w:r>
      <w:r>
        <w:rPr>
          <w:rFonts w:hint="eastAsia" w:hAnsi="仿宋" w:eastAsia="仿宋" w:cs="Times New Roman"/>
          <w:color w:val="auto"/>
          <w:kern w:val="2"/>
          <w:sz w:val="30"/>
          <w:szCs w:val="30"/>
          <w:highlight w:val="none"/>
          <w:lang w:val="en-US" w:eastAsia="zh-CN" w:bidi="ar-SA"/>
        </w:rPr>
        <w:t>四至范围</w:t>
      </w:r>
      <w:r>
        <w:rPr>
          <w:rFonts w:hint="eastAsia" w:ascii="Times New Roman" w:hAnsi="仿宋" w:eastAsia="仿宋" w:cs="Times New Roman"/>
          <w:color w:val="auto"/>
          <w:kern w:val="2"/>
          <w:sz w:val="30"/>
          <w:szCs w:val="30"/>
          <w:highlight w:val="none"/>
          <w:lang w:val="en-US" w:eastAsia="zh-CN" w:bidi="ar-SA"/>
        </w:rPr>
        <w:t>，明确涉及的区县、乡镇（街道）。</w:t>
      </w:r>
    </w:p>
    <w:p>
      <w:pPr>
        <w:pStyle w:val="57"/>
        <w:outlineLvl w:val="2"/>
        <w:rPr>
          <w:rFonts w:hint="eastAsia" w:ascii="Times New Roman" w:hAnsi="Times New Roman" w:cs="Times New Roman"/>
          <w:b/>
          <w:color w:val="auto"/>
          <w:sz w:val="30"/>
          <w:szCs w:val="30"/>
          <w:highlight w:val="none"/>
          <w:lang w:val="en-US" w:eastAsia="zh-CN"/>
        </w:rPr>
      </w:pPr>
      <w:bookmarkStart w:id="22" w:name="_Toc17443"/>
      <w:r>
        <w:rPr>
          <w:rFonts w:hint="eastAsia" w:ascii="Times New Roman" w:hAnsi="Times New Roman" w:cs="Times New Roman"/>
          <w:b/>
          <w:color w:val="auto"/>
          <w:sz w:val="30"/>
          <w:szCs w:val="30"/>
          <w:highlight w:val="none"/>
          <w:lang w:val="en-US" w:eastAsia="zh-CN"/>
        </w:rPr>
        <w:t>2.2 园区规划背景</w:t>
      </w:r>
      <w:bookmarkEnd w:id="22"/>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介绍项目区</w:t>
      </w:r>
      <w:r>
        <w:rPr>
          <w:rFonts w:hint="eastAsia" w:hAnsi="仿宋" w:eastAsia="仿宋" w:cs="Times New Roman"/>
          <w:color w:val="auto"/>
          <w:kern w:val="2"/>
          <w:sz w:val="30"/>
          <w:szCs w:val="30"/>
          <w:highlight w:val="none"/>
          <w:lang w:val="en-US" w:eastAsia="zh-CN" w:bidi="ar-SA"/>
        </w:rPr>
        <w:t>发展背景，明确区域总体规划、控制性详规及上位规划情况。</w:t>
      </w:r>
    </w:p>
    <w:p>
      <w:pPr>
        <w:pStyle w:val="57"/>
        <w:outlineLvl w:val="2"/>
        <w:rPr>
          <w:rFonts w:hint="default" w:ascii="Times New Roman" w:hAnsi="Times New Roman" w:cs="Times New Roman"/>
          <w:b/>
          <w:color w:val="auto"/>
          <w:sz w:val="30"/>
          <w:szCs w:val="30"/>
          <w:highlight w:val="none"/>
          <w:lang w:val="en-US" w:eastAsia="zh-CN"/>
        </w:rPr>
      </w:pPr>
      <w:bookmarkStart w:id="23" w:name="_Toc6770"/>
      <w:r>
        <w:rPr>
          <w:rFonts w:hint="eastAsia" w:ascii="Times New Roman" w:hAnsi="Times New Roman" w:cs="Times New Roman"/>
          <w:b/>
          <w:color w:val="auto"/>
          <w:sz w:val="30"/>
          <w:szCs w:val="30"/>
          <w:highlight w:val="none"/>
          <w:lang w:val="en-US" w:eastAsia="zh-CN"/>
        </w:rPr>
        <w:t>2.3 功能定位与规模</w:t>
      </w:r>
      <w:bookmarkEnd w:id="23"/>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介绍开发区规划功能定位、规模，主要</w:t>
      </w:r>
      <w:r>
        <w:rPr>
          <w:rFonts w:hint="eastAsia" w:hAnsi="仿宋" w:eastAsia="仿宋" w:cs="Times New Roman"/>
          <w:color w:val="auto"/>
          <w:kern w:val="2"/>
          <w:sz w:val="30"/>
          <w:szCs w:val="30"/>
          <w:highlight w:val="none"/>
          <w:lang w:val="en-US" w:eastAsia="zh-CN" w:bidi="ar-SA"/>
        </w:rPr>
        <w:t>建设内容、</w:t>
      </w:r>
      <w:r>
        <w:rPr>
          <w:rFonts w:hint="eastAsia" w:ascii="Times New Roman" w:hAnsi="仿宋" w:eastAsia="仿宋" w:cs="Times New Roman"/>
          <w:color w:val="auto"/>
          <w:kern w:val="2"/>
          <w:sz w:val="30"/>
          <w:szCs w:val="30"/>
          <w:highlight w:val="none"/>
          <w:lang w:val="en-US" w:eastAsia="zh-CN" w:bidi="ar-SA"/>
        </w:rPr>
        <w:t>规划控制指标等。</w:t>
      </w:r>
    </w:p>
    <w:p>
      <w:pPr>
        <w:pStyle w:val="57"/>
        <w:outlineLvl w:val="2"/>
        <w:rPr>
          <w:rFonts w:hint="eastAsia" w:ascii="Times New Roman" w:hAnsi="Times New Roman" w:cs="Times New Roman"/>
          <w:b/>
          <w:color w:val="auto"/>
          <w:sz w:val="30"/>
          <w:szCs w:val="30"/>
          <w:highlight w:val="none"/>
          <w:lang w:val="en-US" w:eastAsia="zh-CN"/>
        </w:rPr>
      </w:pPr>
      <w:bookmarkStart w:id="24" w:name="_Toc28816"/>
      <w:r>
        <w:rPr>
          <w:rFonts w:hint="eastAsia" w:ascii="Times New Roman" w:hAnsi="Times New Roman" w:cs="Times New Roman"/>
          <w:b/>
          <w:color w:val="auto"/>
          <w:sz w:val="30"/>
          <w:szCs w:val="30"/>
          <w:highlight w:val="none"/>
          <w:lang w:val="en-US" w:eastAsia="zh-CN"/>
        </w:rPr>
        <w:t>2.4 总体布置</w:t>
      </w:r>
      <w:bookmarkEnd w:id="24"/>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hAnsi="仿宋" w:eastAsia="仿宋" w:cs="Times New Roman"/>
          <w:color w:val="auto"/>
          <w:kern w:val="2"/>
          <w:sz w:val="30"/>
          <w:szCs w:val="30"/>
          <w:highlight w:val="none"/>
          <w:lang w:val="en-US" w:eastAsia="zh-CN" w:bidi="ar-SA"/>
        </w:rPr>
        <w:t>重点说明规划范围内各功能区块及用地布局，说明区域道路交通、管网布置、公共集蓄系统、绿地景观工程等规划布置情况。</w:t>
      </w:r>
    </w:p>
    <w:p>
      <w:pPr>
        <w:pStyle w:val="57"/>
        <w:outlineLvl w:val="2"/>
        <w:rPr>
          <w:rFonts w:hint="default" w:ascii="Times New Roman" w:hAnsi="Times New Roman" w:cs="Times New Roman"/>
          <w:b/>
          <w:color w:val="auto"/>
          <w:sz w:val="30"/>
          <w:szCs w:val="30"/>
          <w:highlight w:val="none"/>
          <w:lang w:val="en-US" w:eastAsia="zh-CN"/>
        </w:rPr>
      </w:pPr>
      <w:bookmarkStart w:id="25" w:name="_Toc14214"/>
      <w:r>
        <w:rPr>
          <w:rFonts w:hint="eastAsia" w:ascii="Times New Roman" w:hAnsi="Times New Roman" w:cs="Times New Roman"/>
          <w:b/>
          <w:color w:val="auto"/>
          <w:sz w:val="30"/>
          <w:szCs w:val="30"/>
          <w:highlight w:val="none"/>
          <w:lang w:val="en-US" w:eastAsia="zh-CN"/>
        </w:rPr>
        <w:t>2.5 竖向布置</w:t>
      </w:r>
      <w:bookmarkEnd w:id="25"/>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hAnsi="仿宋" w:eastAsia="仿宋" w:cs="Times New Roman"/>
          <w:color w:val="auto"/>
          <w:kern w:val="2"/>
          <w:sz w:val="30"/>
          <w:szCs w:val="30"/>
          <w:highlight w:val="none"/>
          <w:lang w:val="en-US" w:eastAsia="zh-CN" w:bidi="ar-SA"/>
        </w:rPr>
      </w:pPr>
      <w:r>
        <w:rPr>
          <w:rFonts w:hint="eastAsia" w:hAnsi="仿宋" w:eastAsia="仿宋" w:cs="Times New Roman"/>
          <w:color w:val="auto"/>
          <w:kern w:val="2"/>
          <w:sz w:val="30"/>
          <w:szCs w:val="30"/>
          <w:highlight w:val="none"/>
          <w:lang w:val="en-US" w:eastAsia="zh-CN" w:bidi="ar-SA"/>
        </w:rPr>
        <w:t>按区块介绍竖向布置，关注开发区基准高程与河流水系、防洪标准的相互关系，重点说明边坡分布及处置方案。</w:t>
      </w:r>
    </w:p>
    <w:p>
      <w:pPr>
        <w:pStyle w:val="57"/>
        <w:outlineLvl w:val="2"/>
        <w:rPr>
          <w:rFonts w:hint="eastAsia" w:ascii="Times New Roman" w:hAnsi="Times New Roman" w:cs="Times New Roman"/>
          <w:b/>
          <w:color w:val="auto"/>
          <w:sz w:val="30"/>
          <w:szCs w:val="30"/>
          <w:highlight w:val="none"/>
          <w:lang w:val="en-US" w:eastAsia="zh-CN"/>
        </w:rPr>
      </w:pPr>
      <w:bookmarkStart w:id="26" w:name="_Toc18786"/>
      <w:r>
        <w:rPr>
          <w:rFonts w:hint="eastAsia" w:ascii="Times New Roman" w:hAnsi="Times New Roman" w:cs="Times New Roman"/>
          <w:b/>
          <w:color w:val="auto"/>
          <w:sz w:val="30"/>
          <w:szCs w:val="30"/>
          <w:highlight w:val="none"/>
          <w:lang w:val="en-US" w:eastAsia="zh-CN"/>
        </w:rPr>
        <w:t>2.6 专项规划</w:t>
      </w:r>
      <w:bookmarkEnd w:id="26"/>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hAnsi="仿宋" w:eastAsia="仿宋" w:cs="Times New Roman"/>
          <w:color w:val="auto"/>
          <w:kern w:val="2"/>
          <w:sz w:val="30"/>
          <w:szCs w:val="30"/>
          <w:highlight w:val="none"/>
          <w:lang w:val="en-US" w:eastAsia="zh-CN" w:bidi="ar-SA"/>
        </w:rPr>
      </w:pPr>
      <w:r>
        <w:rPr>
          <w:rFonts w:hint="eastAsia" w:hAnsi="仿宋" w:eastAsia="仿宋" w:cs="Times New Roman"/>
          <w:color w:val="auto"/>
          <w:kern w:val="2"/>
          <w:sz w:val="30"/>
          <w:szCs w:val="30"/>
          <w:highlight w:val="none"/>
          <w:lang w:val="en-US" w:eastAsia="zh-CN" w:bidi="ar-SA"/>
        </w:rPr>
        <w:t>说明开发区道路交通、电力、通信以及防洪排涝等专项规划情况。简要介绍开发区道路、雨水管网、河（沟）道与周边衔接情况。</w:t>
      </w:r>
    </w:p>
    <w:p>
      <w:pPr>
        <w:pStyle w:val="57"/>
        <w:outlineLvl w:val="2"/>
        <w:rPr>
          <w:rFonts w:hint="default" w:ascii="Times New Roman" w:hAnsi="Times New Roman" w:cs="Times New Roman"/>
          <w:b/>
          <w:color w:val="auto"/>
          <w:sz w:val="30"/>
          <w:szCs w:val="30"/>
          <w:highlight w:val="none"/>
          <w:lang w:val="en-US" w:eastAsia="zh-CN"/>
        </w:rPr>
      </w:pPr>
      <w:bookmarkStart w:id="27" w:name="_Toc22406"/>
      <w:r>
        <w:rPr>
          <w:rFonts w:hint="eastAsia" w:ascii="Times New Roman" w:hAnsi="Times New Roman" w:cs="Times New Roman"/>
          <w:b/>
          <w:color w:val="auto"/>
          <w:sz w:val="30"/>
          <w:szCs w:val="30"/>
          <w:highlight w:val="none"/>
          <w:lang w:val="en-US" w:eastAsia="zh-CN"/>
        </w:rPr>
        <w:t>2.7 施工组织</w:t>
      </w:r>
      <w:bookmarkEnd w:id="27"/>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说明</w:t>
      </w:r>
      <w:r>
        <w:rPr>
          <w:rFonts w:hint="eastAsia" w:hAnsi="仿宋" w:eastAsia="仿宋" w:cs="Times New Roman"/>
          <w:color w:val="auto"/>
          <w:kern w:val="2"/>
          <w:sz w:val="30"/>
          <w:szCs w:val="30"/>
          <w:highlight w:val="none"/>
          <w:lang w:val="en-US" w:eastAsia="zh-CN" w:bidi="ar-SA"/>
        </w:rPr>
        <w:t>施工条件，明确施工布置、施工方法与工艺等内容。</w:t>
      </w:r>
    </w:p>
    <w:p>
      <w:pPr>
        <w:pStyle w:val="57"/>
        <w:outlineLvl w:val="2"/>
        <w:rPr>
          <w:rFonts w:hint="eastAsia" w:ascii="Times New Roman" w:hAnsi="Times New Roman" w:cs="Times New Roman"/>
          <w:b/>
          <w:color w:val="auto"/>
          <w:sz w:val="30"/>
          <w:szCs w:val="30"/>
          <w:highlight w:val="none"/>
          <w:lang w:val="en-US" w:eastAsia="zh-CN"/>
        </w:rPr>
      </w:pPr>
      <w:bookmarkStart w:id="28" w:name="_Toc14881"/>
      <w:r>
        <w:rPr>
          <w:rFonts w:hint="eastAsia" w:ascii="Times New Roman" w:hAnsi="Times New Roman" w:cs="Times New Roman"/>
          <w:b/>
          <w:color w:val="auto"/>
          <w:sz w:val="30"/>
          <w:szCs w:val="30"/>
          <w:highlight w:val="none"/>
          <w:lang w:val="en-US" w:eastAsia="zh-CN"/>
        </w:rPr>
        <w:t>2.8 工程占地</w:t>
      </w:r>
      <w:bookmarkEnd w:id="28"/>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hAnsi="仿宋" w:eastAsia="仿宋" w:cs="Times New Roman"/>
          <w:color w:val="auto"/>
          <w:kern w:val="2"/>
          <w:sz w:val="30"/>
          <w:szCs w:val="30"/>
          <w:highlight w:val="none"/>
          <w:lang w:val="en-US" w:eastAsia="zh-CN" w:bidi="ar-SA"/>
        </w:rPr>
        <w:t>说明开发区服务期内征占用地情况，明确</w:t>
      </w:r>
      <w:r>
        <w:rPr>
          <w:rFonts w:hint="eastAsia" w:ascii="Times New Roman" w:hAnsi="仿宋" w:eastAsia="仿宋" w:cs="Times New Roman"/>
          <w:color w:val="auto"/>
          <w:kern w:val="2"/>
          <w:sz w:val="30"/>
          <w:szCs w:val="30"/>
          <w:highlight w:val="none"/>
          <w:lang w:val="en-US" w:eastAsia="zh-CN" w:bidi="ar-SA"/>
        </w:rPr>
        <w:t>各功能区占地面积、占地类型及性质。</w:t>
      </w:r>
    </w:p>
    <w:p>
      <w:pPr>
        <w:pStyle w:val="57"/>
        <w:outlineLvl w:val="2"/>
        <w:rPr>
          <w:rFonts w:hint="default" w:ascii="Times New Roman" w:hAnsi="Times New Roman" w:cs="Times New Roman"/>
          <w:b/>
          <w:color w:val="auto"/>
          <w:sz w:val="30"/>
          <w:szCs w:val="30"/>
          <w:highlight w:val="none"/>
          <w:lang w:val="en-US" w:eastAsia="zh-CN"/>
        </w:rPr>
      </w:pPr>
      <w:bookmarkStart w:id="29" w:name="_Toc8874"/>
      <w:r>
        <w:rPr>
          <w:rFonts w:hint="eastAsia" w:ascii="Times New Roman" w:hAnsi="Times New Roman" w:cs="Times New Roman"/>
          <w:b/>
          <w:color w:val="auto"/>
          <w:sz w:val="30"/>
          <w:szCs w:val="30"/>
          <w:highlight w:val="none"/>
          <w:lang w:val="en-US" w:eastAsia="zh-CN"/>
        </w:rPr>
        <w:t>2.9 土石方工程量</w:t>
      </w:r>
      <w:bookmarkEnd w:id="29"/>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hAnsi="仿宋" w:eastAsia="仿宋" w:cs="Times New Roman"/>
          <w:color w:val="auto"/>
          <w:kern w:val="2"/>
          <w:sz w:val="30"/>
          <w:szCs w:val="30"/>
          <w:highlight w:val="none"/>
          <w:lang w:val="en-US" w:eastAsia="zh-CN" w:bidi="ar-SA"/>
        </w:rPr>
      </w:pPr>
      <w:r>
        <w:rPr>
          <w:rFonts w:hint="eastAsia" w:hAnsi="仿宋" w:eastAsia="仿宋" w:cs="Times New Roman"/>
          <w:color w:val="auto"/>
          <w:kern w:val="2"/>
          <w:sz w:val="30"/>
          <w:szCs w:val="30"/>
          <w:highlight w:val="none"/>
          <w:lang w:val="en-US" w:eastAsia="zh-CN" w:bidi="ar-SA"/>
        </w:rPr>
        <w:t>按地块及功能分区，明确方案服务期内的表土及土石方工程量，明确地块间调配及平衡情况。</w:t>
      </w:r>
    </w:p>
    <w:p>
      <w:pPr>
        <w:pStyle w:val="57"/>
        <w:outlineLvl w:val="2"/>
        <w:rPr>
          <w:rFonts w:hint="eastAsia" w:ascii="Times New Roman" w:hAnsi="Times New Roman" w:cs="Times New Roman"/>
          <w:b/>
          <w:color w:val="auto"/>
          <w:sz w:val="30"/>
          <w:szCs w:val="30"/>
          <w:highlight w:val="none"/>
          <w:lang w:val="en-US" w:eastAsia="zh-CN"/>
        </w:rPr>
      </w:pPr>
      <w:bookmarkStart w:id="30" w:name="_Toc20910"/>
      <w:r>
        <w:rPr>
          <w:rFonts w:hint="eastAsia" w:ascii="Times New Roman" w:hAnsi="Times New Roman" w:cs="Times New Roman"/>
          <w:b/>
          <w:color w:val="auto"/>
          <w:sz w:val="30"/>
          <w:szCs w:val="30"/>
          <w:highlight w:val="none"/>
          <w:lang w:val="en-US" w:eastAsia="zh-CN"/>
        </w:rPr>
        <w:t>2.10 拆迁安置与专项设施改（迁）建</w:t>
      </w:r>
      <w:bookmarkEnd w:id="30"/>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介绍开发区拆迁（居民）安置</w:t>
      </w:r>
      <w:r>
        <w:rPr>
          <w:rFonts w:hint="eastAsia" w:hAnsi="仿宋" w:eastAsia="仿宋" w:cs="Times New Roman"/>
          <w:color w:val="auto"/>
          <w:kern w:val="2"/>
          <w:sz w:val="30"/>
          <w:szCs w:val="30"/>
          <w:highlight w:val="none"/>
          <w:lang w:val="en-US" w:eastAsia="zh-CN" w:bidi="ar-SA"/>
        </w:rPr>
        <w:t>及</w:t>
      </w:r>
      <w:r>
        <w:rPr>
          <w:rFonts w:hint="eastAsia" w:ascii="Times New Roman" w:hAnsi="仿宋" w:eastAsia="仿宋" w:cs="Times New Roman"/>
          <w:color w:val="auto"/>
          <w:kern w:val="2"/>
          <w:sz w:val="30"/>
          <w:szCs w:val="30"/>
          <w:highlight w:val="none"/>
          <w:lang w:val="en-US" w:eastAsia="zh-CN" w:bidi="ar-SA"/>
        </w:rPr>
        <w:t>专项设施改（迁）建</w:t>
      </w:r>
      <w:r>
        <w:rPr>
          <w:rFonts w:hint="eastAsia" w:hAnsi="仿宋" w:eastAsia="仿宋" w:cs="Times New Roman"/>
          <w:color w:val="auto"/>
          <w:kern w:val="2"/>
          <w:sz w:val="30"/>
          <w:szCs w:val="30"/>
          <w:highlight w:val="none"/>
          <w:lang w:val="en-US" w:eastAsia="zh-CN" w:bidi="ar-SA"/>
        </w:rPr>
        <w:t>内容。</w:t>
      </w:r>
    </w:p>
    <w:p>
      <w:pPr>
        <w:pStyle w:val="57"/>
        <w:outlineLvl w:val="2"/>
        <w:rPr>
          <w:rFonts w:hint="eastAsia" w:ascii="Times New Roman" w:hAnsi="Times New Roman" w:cs="Times New Roman"/>
          <w:b/>
          <w:color w:val="auto"/>
          <w:sz w:val="30"/>
          <w:szCs w:val="30"/>
          <w:highlight w:val="none"/>
          <w:lang w:val="en-US" w:eastAsia="zh-CN"/>
        </w:rPr>
      </w:pPr>
      <w:bookmarkStart w:id="31" w:name="_Toc32178"/>
      <w:r>
        <w:rPr>
          <w:rFonts w:hint="eastAsia" w:ascii="Times New Roman" w:hAnsi="Times New Roman" w:cs="Times New Roman"/>
          <w:b/>
          <w:color w:val="auto"/>
          <w:sz w:val="30"/>
          <w:szCs w:val="30"/>
          <w:highlight w:val="none"/>
          <w:lang w:val="en-US" w:eastAsia="zh-CN"/>
        </w:rPr>
        <w:t>2.11 开发进度及现状</w:t>
      </w:r>
      <w:bookmarkEnd w:id="31"/>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hAnsi="仿宋" w:eastAsia="仿宋" w:cs="Times New Roman"/>
          <w:color w:val="auto"/>
          <w:kern w:val="2"/>
          <w:sz w:val="30"/>
          <w:szCs w:val="30"/>
          <w:highlight w:val="none"/>
          <w:lang w:val="en-US" w:eastAsia="zh-CN" w:bidi="ar-SA"/>
        </w:rPr>
        <w:t>（1）</w:t>
      </w:r>
      <w:r>
        <w:rPr>
          <w:rFonts w:hint="eastAsia" w:ascii="Times New Roman" w:hAnsi="仿宋" w:eastAsia="仿宋" w:cs="Times New Roman"/>
          <w:color w:val="auto"/>
          <w:kern w:val="2"/>
          <w:sz w:val="30"/>
          <w:szCs w:val="30"/>
          <w:highlight w:val="none"/>
          <w:lang w:val="en-US" w:eastAsia="zh-CN" w:bidi="ar-SA"/>
        </w:rPr>
        <w:t>重点说明规划年限、开发时序及进度安排</w:t>
      </w:r>
      <w:r>
        <w:rPr>
          <w:rFonts w:hint="eastAsia" w:hAnsi="仿宋" w:eastAsia="仿宋" w:cs="Times New Roman"/>
          <w:color w:val="auto"/>
          <w:kern w:val="2"/>
          <w:sz w:val="30"/>
          <w:szCs w:val="30"/>
          <w:highlight w:val="none"/>
          <w:lang w:val="en-US" w:eastAsia="zh-CN" w:bidi="ar-SA"/>
        </w:rPr>
        <w:t>，说明近期实施内容和后续建设规划</w:t>
      </w:r>
      <w:r>
        <w:rPr>
          <w:rFonts w:hint="eastAsia" w:ascii="Times New Roman" w:hAnsi="仿宋" w:eastAsia="仿宋" w:cs="Times New Roman"/>
          <w:color w:val="auto"/>
          <w:kern w:val="2"/>
          <w:sz w:val="30"/>
          <w:szCs w:val="30"/>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hAnsi="仿宋" w:eastAsia="仿宋" w:cs="Times New Roman"/>
          <w:color w:val="auto"/>
          <w:kern w:val="2"/>
          <w:sz w:val="30"/>
          <w:szCs w:val="30"/>
          <w:highlight w:val="none"/>
          <w:lang w:val="en-US" w:eastAsia="zh-CN" w:bidi="ar-SA"/>
        </w:rPr>
        <w:t>（2）在建园区应简要介绍建设现状及水土保持措施实施情况。包括</w:t>
      </w:r>
      <w:r>
        <w:rPr>
          <w:rFonts w:hint="eastAsia" w:ascii="Times New Roman" w:hAnsi="仿宋" w:eastAsia="仿宋" w:cs="Times New Roman"/>
          <w:color w:val="auto"/>
          <w:kern w:val="2"/>
          <w:sz w:val="30"/>
          <w:szCs w:val="30"/>
          <w:highlight w:val="none"/>
          <w:lang w:val="en-US" w:eastAsia="zh-CN" w:bidi="ar-SA"/>
        </w:rPr>
        <w:t>“</w:t>
      </w:r>
      <w:r>
        <w:rPr>
          <w:rFonts w:hint="eastAsia" w:hAnsi="仿宋" w:eastAsia="仿宋" w:cs="Times New Roman"/>
          <w:color w:val="auto"/>
          <w:kern w:val="2"/>
          <w:sz w:val="30"/>
          <w:szCs w:val="30"/>
          <w:highlight w:val="none"/>
          <w:lang w:val="en-US" w:eastAsia="zh-CN" w:bidi="ar-SA"/>
        </w:rPr>
        <w:t>五</w:t>
      </w:r>
      <w:r>
        <w:rPr>
          <w:rFonts w:hint="eastAsia" w:ascii="Times New Roman" w:hAnsi="仿宋" w:eastAsia="仿宋" w:cs="Times New Roman"/>
          <w:color w:val="auto"/>
          <w:kern w:val="2"/>
          <w:sz w:val="30"/>
          <w:szCs w:val="30"/>
          <w:highlight w:val="none"/>
          <w:lang w:val="en-US" w:eastAsia="zh-CN" w:bidi="ar-SA"/>
        </w:rPr>
        <w:t>通一平”工程实施时间</w:t>
      </w:r>
      <w:r>
        <w:rPr>
          <w:rFonts w:hint="eastAsia" w:hAnsi="仿宋" w:eastAsia="仿宋" w:cs="Times New Roman"/>
          <w:color w:val="auto"/>
          <w:kern w:val="2"/>
          <w:sz w:val="30"/>
          <w:szCs w:val="30"/>
          <w:highlight w:val="none"/>
          <w:lang w:val="en-US" w:eastAsia="zh-CN" w:bidi="ar-SA"/>
        </w:rPr>
        <w:t>及责任主体等</w:t>
      </w:r>
      <w:r>
        <w:rPr>
          <w:rFonts w:hint="eastAsia" w:ascii="Times New Roman" w:hAnsi="仿宋" w:eastAsia="仿宋" w:cs="Times New Roman"/>
          <w:color w:val="auto"/>
          <w:kern w:val="2"/>
          <w:sz w:val="30"/>
          <w:szCs w:val="30"/>
          <w:highlight w:val="none"/>
          <w:lang w:val="en-US" w:eastAsia="zh-CN" w:bidi="ar-SA"/>
        </w:rPr>
        <w:t>；按功能区</w:t>
      </w:r>
      <w:r>
        <w:rPr>
          <w:rFonts w:hint="eastAsia" w:hAnsi="仿宋" w:eastAsia="仿宋" w:cs="Times New Roman"/>
          <w:color w:val="auto"/>
          <w:kern w:val="2"/>
          <w:sz w:val="30"/>
          <w:szCs w:val="30"/>
          <w:highlight w:val="none"/>
          <w:lang w:val="en-US" w:eastAsia="zh-CN" w:bidi="ar-SA"/>
        </w:rPr>
        <w:t>明确</w:t>
      </w:r>
      <w:r>
        <w:rPr>
          <w:rFonts w:hint="eastAsia" w:ascii="Times New Roman" w:hAnsi="仿宋" w:eastAsia="仿宋" w:cs="Times New Roman"/>
          <w:color w:val="auto"/>
          <w:kern w:val="2"/>
          <w:sz w:val="30"/>
          <w:szCs w:val="30"/>
          <w:highlight w:val="none"/>
          <w:lang w:val="en-US" w:eastAsia="zh-CN" w:bidi="ar-SA"/>
        </w:rPr>
        <w:t>已建、在建</w:t>
      </w:r>
      <w:r>
        <w:rPr>
          <w:rFonts w:hint="eastAsia" w:hAnsi="仿宋" w:eastAsia="仿宋" w:cs="Times New Roman"/>
          <w:color w:val="auto"/>
          <w:kern w:val="2"/>
          <w:sz w:val="30"/>
          <w:szCs w:val="30"/>
          <w:highlight w:val="none"/>
          <w:lang w:val="en-US" w:eastAsia="zh-CN" w:bidi="ar-SA"/>
        </w:rPr>
        <w:t>入驻</w:t>
      </w:r>
      <w:r>
        <w:rPr>
          <w:rFonts w:hint="eastAsia" w:ascii="Times New Roman" w:hAnsi="仿宋" w:eastAsia="仿宋" w:cs="Times New Roman"/>
          <w:color w:val="auto"/>
          <w:kern w:val="2"/>
          <w:sz w:val="30"/>
          <w:szCs w:val="30"/>
          <w:highlight w:val="none"/>
          <w:lang w:val="en-US" w:eastAsia="zh-CN" w:bidi="ar-SA"/>
        </w:rPr>
        <w:t>项目名称、</w:t>
      </w:r>
      <w:r>
        <w:rPr>
          <w:rFonts w:hint="eastAsia" w:hAnsi="仿宋" w:eastAsia="仿宋" w:cs="Times New Roman"/>
          <w:color w:val="auto"/>
          <w:kern w:val="2"/>
          <w:sz w:val="30"/>
          <w:szCs w:val="30"/>
          <w:highlight w:val="none"/>
          <w:lang w:val="en-US" w:eastAsia="zh-CN" w:bidi="ar-SA"/>
        </w:rPr>
        <w:t>责任主体</w:t>
      </w:r>
      <w:r>
        <w:rPr>
          <w:rFonts w:hint="eastAsia" w:ascii="Times New Roman" w:hAnsi="仿宋" w:eastAsia="仿宋" w:cs="Times New Roman"/>
          <w:color w:val="auto"/>
          <w:kern w:val="2"/>
          <w:sz w:val="30"/>
          <w:szCs w:val="30"/>
          <w:highlight w:val="none"/>
          <w:lang w:val="en-US" w:eastAsia="zh-CN" w:bidi="ar-SA"/>
        </w:rPr>
        <w:t>、</w:t>
      </w:r>
      <w:r>
        <w:rPr>
          <w:rFonts w:hint="eastAsia" w:hAnsi="仿宋" w:eastAsia="仿宋" w:cs="Times New Roman"/>
          <w:color w:val="auto"/>
          <w:kern w:val="2"/>
          <w:sz w:val="30"/>
          <w:szCs w:val="30"/>
          <w:highlight w:val="none"/>
          <w:lang w:val="en-US" w:eastAsia="zh-CN" w:bidi="ar-SA"/>
        </w:rPr>
        <w:t>征占地面积</w:t>
      </w:r>
      <w:r>
        <w:rPr>
          <w:rFonts w:hint="eastAsia" w:ascii="Times New Roman" w:hAnsi="仿宋" w:eastAsia="仿宋" w:cs="Times New Roman"/>
          <w:color w:val="auto"/>
          <w:kern w:val="2"/>
          <w:sz w:val="30"/>
          <w:szCs w:val="30"/>
          <w:highlight w:val="none"/>
          <w:lang w:val="en-US" w:eastAsia="zh-CN" w:bidi="ar-SA"/>
        </w:rPr>
        <w:t>、</w:t>
      </w:r>
      <w:r>
        <w:rPr>
          <w:rFonts w:hint="eastAsia" w:hAnsi="仿宋" w:eastAsia="仿宋" w:cs="Times New Roman"/>
          <w:color w:val="auto"/>
          <w:kern w:val="2"/>
          <w:sz w:val="30"/>
          <w:szCs w:val="30"/>
          <w:highlight w:val="none"/>
          <w:lang w:val="en-US" w:eastAsia="zh-CN" w:bidi="ar-SA"/>
        </w:rPr>
        <w:t>防治责任</w:t>
      </w:r>
      <w:r>
        <w:rPr>
          <w:rFonts w:hint="eastAsia" w:ascii="Times New Roman" w:hAnsi="仿宋" w:eastAsia="仿宋" w:cs="Times New Roman"/>
          <w:color w:val="auto"/>
          <w:kern w:val="2"/>
          <w:sz w:val="30"/>
          <w:szCs w:val="30"/>
          <w:highlight w:val="none"/>
          <w:lang w:val="en-US" w:eastAsia="zh-CN" w:bidi="ar-SA"/>
        </w:rPr>
        <w:t>范围</w:t>
      </w:r>
      <w:r>
        <w:rPr>
          <w:rFonts w:hint="eastAsia" w:hAnsi="仿宋" w:eastAsia="仿宋" w:cs="Times New Roman"/>
          <w:color w:val="auto"/>
          <w:kern w:val="2"/>
          <w:sz w:val="30"/>
          <w:szCs w:val="30"/>
          <w:highlight w:val="none"/>
          <w:lang w:val="en-US" w:eastAsia="zh-CN" w:bidi="ar-SA"/>
        </w:rPr>
        <w:t>、</w:t>
      </w:r>
      <w:r>
        <w:rPr>
          <w:rFonts w:hint="eastAsia" w:ascii="Times New Roman" w:hAnsi="仿宋" w:eastAsia="仿宋" w:cs="Times New Roman"/>
          <w:color w:val="auto"/>
          <w:kern w:val="2"/>
          <w:sz w:val="30"/>
          <w:szCs w:val="30"/>
          <w:highlight w:val="none"/>
          <w:lang w:val="en-US" w:eastAsia="zh-CN" w:bidi="ar-SA"/>
        </w:rPr>
        <w:t>水土保持方案编报情况、水土保持补偿费缴纳、</w:t>
      </w:r>
      <w:r>
        <w:rPr>
          <w:rFonts w:hint="eastAsia" w:hAnsi="仿宋" w:eastAsia="仿宋" w:cs="Times New Roman"/>
          <w:color w:val="auto"/>
          <w:kern w:val="2"/>
          <w:sz w:val="30"/>
          <w:szCs w:val="30"/>
          <w:highlight w:val="none"/>
          <w:lang w:val="en-US" w:eastAsia="zh-CN" w:bidi="ar-SA"/>
        </w:rPr>
        <w:t>水土保持监测及设施</w:t>
      </w:r>
      <w:r>
        <w:rPr>
          <w:rFonts w:hint="eastAsia" w:ascii="Times New Roman" w:hAnsi="仿宋" w:eastAsia="仿宋" w:cs="Times New Roman"/>
          <w:color w:val="auto"/>
          <w:kern w:val="2"/>
          <w:sz w:val="30"/>
          <w:szCs w:val="30"/>
          <w:highlight w:val="none"/>
          <w:lang w:val="en-US" w:eastAsia="zh-CN" w:bidi="ar-SA"/>
        </w:rPr>
        <w:t>验收</w:t>
      </w:r>
      <w:r>
        <w:rPr>
          <w:rFonts w:hint="eastAsia" w:hAnsi="仿宋" w:eastAsia="仿宋" w:cs="Times New Roman"/>
          <w:color w:val="auto"/>
          <w:kern w:val="2"/>
          <w:sz w:val="30"/>
          <w:szCs w:val="30"/>
          <w:highlight w:val="none"/>
          <w:lang w:val="en-US" w:eastAsia="zh-CN" w:bidi="ar-SA"/>
        </w:rPr>
        <w:t>落实</w:t>
      </w:r>
      <w:r>
        <w:rPr>
          <w:rFonts w:hint="eastAsia" w:ascii="Times New Roman" w:hAnsi="仿宋" w:eastAsia="仿宋" w:cs="Times New Roman"/>
          <w:color w:val="auto"/>
          <w:kern w:val="2"/>
          <w:sz w:val="30"/>
          <w:szCs w:val="30"/>
          <w:highlight w:val="none"/>
          <w:lang w:val="en-US" w:eastAsia="zh-CN" w:bidi="ar-SA"/>
        </w:rPr>
        <w:t>情况</w:t>
      </w:r>
      <w:r>
        <w:rPr>
          <w:rFonts w:hint="eastAsia" w:hAnsi="仿宋" w:eastAsia="仿宋" w:cs="Times New Roman"/>
          <w:color w:val="auto"/>
          <w:kern w:val="2"/>
          <w:sz w:val="30"/>
          <w:szCs w:val="30"/>
          <w:highlight w:val="none"/>
          <w:lang w:val="en-US" w:eastAsia="zh-CN" w:bidi="ar-SA"/>
        </w:rPr>
        <w:t>，明确存在的</w:t>
      </w:r>
      <w:r>
        <w:rPr>
          <w:rFonts w:hint="eastAsia" w:ascii="Times New Roman" w:hAnsi="仿宋" w:eastAsia="仿宋" w:cs="Times New Roman"/>
          <w:color w:val="auto"/>
          <w:kern w:val="2"/>
          <w:sz w:val="30"/>
          <w:szCs w:val="30"/>
          <w:highlight w:val="none"/>
          <w:lang w:val="en-US" w:eastAsia="zh-CN" w:bidi="ar-SA"/>
        </w:rPr>
        <w:t>水土流失问题等。</w:t>
      </w:r>
    </w:p>
    <w:p>
      <w:pPr>
        <w:pStyle w:val="57"/>
        <w:outlineLvl w:val="2"/>
        <w:rPr>
          <w:rFonts w:hint="eastAsia" w:ascii="Times New Roman" w:hAnsi="Times New Roman" w:cs="Times New Roman"/>
          <w:b/>
          <w:color w:val="auto"/>
          <w:sz w:val="30"/>
          <w:szCs w:val="30"/>
          <w:highlight w:val="none"/>
          <w:lang w:val="en-US" w:eastAsia="zh-CN"/>
        </w:rPr>
      </w:pPr>
      <w:bookmarkStart w:id="32" w:name="_Toc13735"/>
      <w:r>
        <w:rPr>
          <w:rFonts w:hint="eastAsia" w:ascii="Times New Roman" w:hAnsi="Times New Roman" w:cs="Times New Roman"/>
          <w:b/>
          <w:color w:val="auto"/>
          <w:sz w:val="30"/>
          <w:szCs w:val="30"/>
          <w:highlight w:val="none"/>
          <w:lang w:val="en-US" w:eastAsia="zh-CN"/>
        </w:rPr>
        <w:t>2.12 区域自然概况</w:t>
      </w:r>
      <w:bookmarkEnd w:id="32"/>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hAnsi="仿宋" w:eastAsia="仿宋" w:cs="Times New Roman"/>
          <w:color w:val="auto"/>
          <w:kern w:val="2"/>
          <w:sz w:val="30"/>
          <w:szCs w:val="30"/>
          <w:highlight w:val="none"/>
          <w:lang w:val="en-US" w:eastAsia="zh-CN" w:bidi="ar-SA"/>
        </w:rPr>
      </w:pPr>
      <w:r>
        <w:rPr>
          <w:rFonts w:hint="eastAsia" w:hAnsi="仿宋" w:eastAsia="仿宋" w:cs="Times New Roman"/>
          <w:color w:val="auto"/>
          <w:kern w:val="2"/>
          <w:sz w:val="30"/>
          <w:szCs w:val="30"/>
          <w:highlight w:val="none"/>
          <w:lang w:val="en-US" w:eastAsia="zh-CN" w:bidi="ar-SA"/>
        </w:rPr>
        <w:t>（1）简述区域地形地貌、地质、气象、土壤、植被等。</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hAnsi="仿宋" w:eastAsia="仿宋" w:cs="Times New Roman"/>
          <w:color w:val="auto"/>
          <w:kern w:val="2"/>
          <w:sz w:val="30"/>
          <w:szCs w:val="30"/>
          <w:highlight w:val="none"/>
          <w:lang w:val="en-US" w:eastAsia="zh-CN" w:bidi="ar-SA"/>
        </w:rPr>
      </w:pPr>
      <w:r>
        <w:rPr>
          <w:rFonts w:hint="eastAsia" w:hAnsi="仿宋" w:eastAsia="仿宋" w:cs="Times New Roman"/>
          <w:color w:val="auto"/>
          <w:kern w:val="2"/>
          <w:sz w:val="30"/>
          <w:szCs w:val="30"/>
          <w:highlight w:val="none"/>
          <w:lang w:val="en-US" w:eastAsia="zh-CN" w:bidi="ar-SA"/>
        </w:rPr>
        <w:t>（2）说明区域水文情况，明确水系现状分布及规划情况。</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hAnsi="仿宋" w:eastAsia="仿宋" w:cs="Times New Roman"/>
          <w:color w:val="auto"/>
          <w:kern w:val="2"/>
          <w:sz w:val="30"/>
          <w:szCs w:val="30"/>
          <w:highlight w:val="none"/>
          <w:lang w:val="en-US" w:eastAsia="zh-CN" w:bidi="ar-SA"/>
        </w:rPr>
      </w:pPr>
      <w:r>
        <w:rPr>
          <w:rFonts w:hint="eastAsia" w:hAnsi="仿宋" w:eastAsia="仿宋" w:cs="Times New Roman"/>
          <w:color w:val="auto"/>
          <w:kern w:val="2"/>
          <w:sz w:val="30"/>
          <w:szCs w:val="30"/>
          <w:highlight w:val="none"/>
          <w:lang w:val="en-US" w:eastAsia="zh-CN" w:bidi="ar-SA"/>
        </w:rPr>
        <w:t>（3）说明区域土地利用现状与土地利用规划。</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hAnsi="仿宋" w:eastAsia="仿宋" w:cs="Times New Roman"/>
          <w:color w:val="auto"/>
          <w:kern w:val="2"/>
          <w:sz w:val="30"/>
          <w:szCs w:val="30"/>
          <w:highlight w:val="none"/>
          <w:lang w:val="en-US" w:eastAsia="zh-CN" w:bidi="ar-SA"/>
        </w:rPr>
      </w:pPr>
      <w:r>
        <w:rPr>
          <w:rFonts w:hint="eastAsia" w:hAnsi="仿宋" w:eastAsia="仿宋" w:cs="Times New Roman"/>
          <w:color w:val="auto"/>
          <w:kern w:val="2"/>
          <w:sz w:val="30"/>
          <w:szCs w:val="30"/>
          <w:highlight w:val="none"/>
          <w:lang w:val="en-US" w:eastAsia="zh-CN" w:bidi="ar-SA"/>
        </w:rPr>
        <w:t>（4）简述区域水土流失及水土保持现状情况，明确区域水土保持率。</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hAnsi="仿宋" w:eastAsia="仿宋" w:cs="Times New Roman"/>
          <w:color w:val="auto"/>
          <w:kern w:val="2"/>
          <w:sz w:val="30"/>
          <w:szCs w:val="30"/>
          <w:highlight w:val="none"/>
          <w:lang w:val="en-US" w:eastAsia="zh-CN" w:bidi="ar-SA"/>
        </w:rPr>
      </w:pPr>
      <w:r>
        <w:rPr>
          <w:rFonts w:hint="eastAsia" w:hAnsi="仿宋" w:eastAsia="仿宋" w:cs="Times New Roman"/>
          <w:color w:val="auto"/>
          <w:kern w:val="2"/>
          <w:sz w:val="30"/>
          <w:szCs w:val="30"/>
          <w:highlight w:val="none"/>
          <w:lang w:val="en-US" w:eastAsia="zh-CN" w:bidi="ar-SA"/>
        </w:rPr>
        <w:t>（5）明确</w:t>
      </w:r>
      <w:r>
        <w:rPr>
          <w:rFonts w:hint="eastAsia" w:ascii="Times New Roman" w:hAnsi="仿宋" w:eastAsia="仿宋" w:cs="Times New Roman"/>
          <w:color w:val="auto"/>
          <w:kern w:val="2"/>
          <w:sz w:val="30"/>
          <w:szCs w:val="30"/>
          <w:highlight w:val="none"/>
          <w:lang w:val="en-US" w:eastAsia="zh-CN" w:bidi="ar-SA"/>
        </w:rPr>
        <w:t>水土保持区划</w:t>
      </w:r>
      <w:r>
        <w:rPr>
          <w:rFonts w:hint="eastAsia" w:hAnsi="仿宋" w:eastAsia="仿宋" w:cs="Times New Roman"/>
          <w:color w:val="auto"/>
          <w:kern w:val="2"/>
          <w:sz w:val="30"/>
          <w:szCs w:val="30"/>
          <w:highlight w:val="none"/>
          <w:lang w:val="en-US" w:eastAsia="zh-CN" w:bidi="ar-SA"/>
        </w:rPr>
        <w:t>，说明区域是否属于水土流失重点预防区及重点治理区。</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hAnsi="仿宋" w:eastAsia="仿宋" w:cs="Times New Roman"/>
          <w:color w:val="auto"/>
          <w:kern w:val="2"/>
          <w:sz w:val="30"/>
          <w:szCs w:val="30"/>
          <w:highlight w:val="none"/>
          <w:lang w:val="en-US" w:eastAsia="zh-CN" w:bidi="ar-SA"/>
        </w:rPr>
      </w:pPr>
      <w:r>
        <w:rPr>
          <w:rFonts w:hint="eastAsia" w:hAnsi="仿宋" w:eastAsia="仿宋" w:cs="Times New Roman"/>
          <w:color w:val="auto"/>
          <w:kern w:val="2"/>
          <w:sz w:val="30"/>
          <w:szCs w:val="30"/>
          <w:highlight w:val="none"/>
          <w:lang w:val="en-US" w:eastAsia="zh-CN" w:bidi="ar-SA"/>
        </w:rPr>
        <w:t>（6）说明区域是否涉及其他水土保持敏感因素。</w:t>
      </w:r>
    </w:p>
    <w:p>
      <w:pPr>
        <w:pStyle w:val="49"/>
        <w:outlineLvl w:val="1"/>
        <w:rPr>
          <w:color w:val="auto"/>
          <w:sz w:val="30"/>
          <w:szCs w:val="30"/>
          <w:highlight w:val="none"/>
        </w:rPr>
      </w:pPr>
      <w:bookmarkStart w:id="33" w:name="_Toc25658"/>
      <w:r>
        <w:rPr>
          <w:rFonts w:hint="eastAsia"/>
          <w:color w:val="auto"/>
          <w:sz w:val="30"/>
          <w:szCs w:val="30"/>
          <w:highlight w:val="none"/>
          <w:lang w:val="en-US" w:eastAsia="zh-CN"/>
        </w:rPr>
        <w:t>3</w:t>
      </w:r>
      <w:r>
        <w:rPr>
          <w:rFonts w:hint="eastAsia"/>
          <w:color w:val="auto"/>
          <w:sz w:val="30"/>
          <w:szCs w:val="30"/>
          <w:highlight w:val="none"/>
        </w:rPr>
        <w:t xml:space="preserve"> 表土资源保护利用及土石方综合利用规划</w:t>
      </w:r>
      <w:bookmarkEnd w:id="33"/>
    </w:p>
    <w:p>
      <w:pPr>
        <w:pStyle w:val="57"/>
        <w:outlineLvl w:val="2"/>
        <w:rPr>
          <w:rFonts w:hint="eastAsia" w:ascii="Times New Roman" w:hAnsi="Times New Roman" w:cs="Times New Roman"/>
          <w:b/>
          <w:color w:val="auto"/>
          <w:sz w:val="30"/>
          <w:szCs w:val="30"/>
          <w:highlight w:val="none"/>
          <w:lang w:val="en-US" w:eastAsia="zh-CN"/>
        </w:rPr>
      </w:pPr>
      <w:bookmarkStart w:id="34" w:name="_Toc30173"/>
      <w:r>
        <w:rPr>
          <w:rFonts w:hint="eastAsia" w:ascii="Times New Roman" w:hAnsi="Times New Roman" w:cs="Times New Roman"/>
          <w:b/>
          <w:color w:val="auto"/>
          <w:sz w:val="30"/>
          <w:szCs w:val="30"/>
          <w:highlight w:val="none"/>
          <w:lang w:val="en-US" w:eastAsia="zh-CN"/>
        </w:rPr>
        <w:t>3.1 表土资源保护利用规划</w:t>
      </w:r>
      <w:bookmarkEnd w:id="34"/>
    </w:p>
    <w:p>
      <w:pPr>
        <w:adjustRightInd w:val="0"/>
        <w:ind w:firstLine="600" w:firstLineChars="200"/>
        <w:rPr>
          <w:rFonts w:hint="eastAsia" w:ascii="Times New Roman" w:hAnsi="仿宋" w:eastAsia="仿宋" w:cs="Times New Roman"/>
          <w:color w:val="auto"/>
          <w:sz w:val="30"/>
          <w:szCs w:val="30"/>
          <w:highlight w:val="none"/>
          <w:lang w:val="en-US" w:eastAsia="zh-CN"/>
        </w:rPr>
      </w:pPr>
      <w:r>
        <w:rPr>
          <w:rFonts w:hint="eastAsia" w:hAnsi="仿宋" w:eastAsia="仿宋" w:cs="Times New Roman"/>
          <w:color w:val="auto"/>
          <w:sz w:val="30"/>
          <w:szCs w:val="30"/>
          <w:highlight w:val="none"/>
          <w:lang w:val="en-US" w:eastAsia="zh-CN"/>
        </w:rPr>
        <w:t>3.1.1</w:t>
      </w:r>
      <w:r>
        <w:rPr>
          <w:rFonts w:hint="eastAsia" w:ascii="Times New Roman" w:hAnsi="仿宋" w:eastAsia="仿宋" w:cs="Times New Roman"/>
          <w:color w:val="auto"/>
          <w:sz w:val="30"/>
          <w:szCs w:val="30"/>
          <w:highlight w:val="none"/>
          <w:lang w:val="en-US" w:eastAsia="zh-CN"/>
        </w:rPr>
        <w:t>表土资源调查</w:t>
      </w:r>
    </w:p>
    <w:p>
      <w:pPr>
        <w:adjustRightInd w:val="0"/>
        <w:ind w:firstLine="600" w:firstLineChars="200"/>
        <w:rPr>
          <w:rFonts w:hint="default" w:ascii="Times New Roman" w:hAnsi="仿宋" w:eastAsia="仿宋" w:cs="Times New Roman"/>
          <w:color w:val="auto"/>
          <w:sz w:val="30"/>
          <w:szCs w:val="30"/>
          <w:highlight w:val="none"/>
          <w:lang w:val="en-US" w:eastAsia="zh-CN"/>
        </w:rPr>
      </w:pPr>
      <w:r>
        <w:rPr>
          <w:rFonts w:hint="eastAsia" w:ascii="Times New Roman" w:hAnsi="仿宋" w:eastAsia="仿宋" w:cs="Times New Roman"/>
          <w:color w:val="auto"/>
          <w:sz w:val="30"/>
          <w:szCs w:val="30"/>
          <w:highlight w:val="none"/>
          <w:lang w:val="en-US" w:eastAsia="zh-CN"/>
        </w:rPr>
        <w:t>开展开发区表土资源调查，表土资源调查成果应包含土壤类型及分布情况、表土厚度、可剥离范围及面积、明确可剥离表土量，并附表土资源分布图。</w:t>
      </w:r>
    </w:p>
    <w:p>
      <w:pPr>
        <w:adjustRightInd w:val="0"/>
        <w:ind w:firstLine="600" w:firstLineChars="200"/>
        <w:rPr>
          <w:rFonts w:hint="eastAsia" w:ascii="Times New Roman" w:hAnsi="仿宋" w:eastAsia="仿宋" w:cs="Times New Roman"/>
          <w:color w:val="auto"/>
          <w:sz w:val="30"/>
          <w:szCs w:val="30"/>
          <w:highlight w:val="none"/>
          <w:lang w:val="en-US" w:eastAsia="zh-CN"/>
        </w:rPr>
      </w:pPr>
      <w:r>
        <w:rPr>
          <w:rFonts w:hint="eastAsia" w:hAnsi="仿宋" w:eastAsia="仿宋" w:cs="Times New Roman"/>
          <w:color w:val="auto"/>
          <w:sz w:val="30"/>
          <w:szCs w:val="30"/>
          <w:highlight w:val="none"/>
          <w:lang w:val="en-US" w:eastAsia="zh-CN"/>
        </w:rPr>
        <w:t>3.1.2</w:t>
      </w:r>
      <w:r>
        <w:rPr>
          <w:rFonts w:hint="eastAsia" w:ascii="Times New Roman" w:hAnsi="仿宋" w:eastAsia="仿宋" w:cs="Times New Roman"/>
          <w:color w:val="auto"/>
          <w:sz w:val="30"/>
          <w:szCs w:val="30"/>
          <w:highlight w:val="none"/>
          <w:lang w:val="en-US" w:eastAsia="zh-CN"/>
        </w:rPr>
        <w:t>表土剥离、保护和利用规划</w:t>
      </w:r>
    </w:p>
    <w:p>
      <w:pPr>
        <w:adjustRightInd w:val="0"/>
        <w:ind w:firstLine="600" w:firstLineChars="200"/>
        <w:rPr>
          <w:rFonts w:hint="eastAsia" w:ascii="Times New Roman" w:hAnsi="仿宋" w:eastAsia="仿宋" w:cs="Times New Roman"/>
          <w:color w:val="auto"/>
          <w:sz w:val="30"/>
          <w:szCs w:val="30"/>
          <w:highlight w:val="none"/>
          <w:lang w:val="en-US" w:eastAsia="zh-CN"/>
        </w:rPr>
      </w:pPr>
      <w:r>
        <w:rPr>
          <w:rFonts w:hint="eastAsia" w:ascii="Times New Roman" w:hAnsi="仿宋" w:eastAsia="仿宋" w:cs="Times New Roman"/>
          <w:color w:val="auto"/>
          <w:sz w:val="30"/>
          <w:szCs w:val="30"/>
          <w:highlight w:val="none"/>
          <w:lang w:val="en-US" w:eastAsia="zh-CN"/>
        </w:rPr>
        <w:t>根据表土资源调查情况，明确表土剥离范围、数量，明确利用方向等。对近期需剥离表土优先实施综合利用，远期开发区域表土资源以预防保护为主。</w:t>
      </w:r>
    </w:p>
    <w:p>
      <w:pPr>
        <w:adjustRightInd w:val="0"/>
        <w:ind w:firstLine="600" w:firstLineChars="200"/>
        <w:rPr>
          <w:rFonts w:hint="eastAsia" w:ascii="Times New Roman" w:hAnsi="仿宋" w:eastAsia="仿宋" w:cs="Times New Roman"/>
          <w:color w:val="auto"/>
          <w:sz w:val="30"/>
          <w:szCs w:val="30"/>
          <w:highlight w:val="none"/>
          <w:lang w:val="en-US" w:eastAsia="zh-CN"/>
        </w:rPr>
      </w:pPr>
      <w:r>
        <w:rPr>
          <w:rFonts w:hint="eastAsia" w:hAnsi="仿宋" w:eastAsia="仿宋" w:cs="Times New Roman"/>
          <w:color w:val="auto"/>
          <w:sz w:val="30"/>
          <w:szCs w:val="30"/>
          <w:highlight w:val="none"/>
          <w:lang w:val="en-US" w:eastAsia="zh-CN"/>
        </w:rPr>
        <w:t>3.1.3</w:t>
      </w:r>
      <w:r>
        <w:rPr>
          <w:rFonts w:hint="eastAsia" w:ascii="Times New Roman" w:hAnsi="仿宋" w:eastAsia="仿宋" w:cs="Times New Roman"/>
          <w:color w:val="auto"/>
          <w:sz w:val="30"/>
          <w:szCs w:val="30"/>
          <w:highlight w:val="none"/>
          <w:lang w:val="en-US" w:eastAsia="zh-CN"/>
        </w:rPr>
        <w:t>公共表土堆放场选址及堆置方案规划</w:t>
      </w:r>
    </w:p>
    <w:p>
      <w:pPr>
        <w:adjustRightInd w:val="0"/>
        <w:ind w:firstLine="600" w:firstLineChars="200"/>
        <w:rPr>
          <w:rFonts w:hint="eastAsia" w:ascii="Times New Roman" w:hAnsi="仿宋" w:eastAsia="仿宋" w:cs="Times New Roman"/>
          <w:color w:val="auto"/>
          <w:sz w:val="30"/>
          <w:szCs w:val="30"/>
          <w:highlight w:val="none"/>
          <w:lang w:val="en-US" w:eastAsia="zh-CN"/>
        </w:rPr>
      </w:pPr>
      <w:r>
        <w:rPr>
          <w:rFonts w:hint="eastAsia" w:ascii="Times New Roman" w:hAnsi="仿宋" w:eastAsia="仿宋" w:cs="Times New Roman"/>
          <w:color w:val="auto"/>
          <w:sz w:val="30"/>
          <w:szCs w:val="30"/>
          <w:highlight w:val="none"/>
          <w:lang w:val="en-US" w:eastAsia="zh-CN"/>
        </w:rPr>
        <w:t>根据表土剥离情况，结合开发区景观绿化方案和开发进度，在开发区规划范围内合理规划公共表土堆放场，宜选择在规划公共绿地区、与规划建设高程相近后续</w:t>
      </w:r>
      <w:r>
        <w:rPr>
          <w:rFonts w:hint="eastAsia" w:hAnsi="仿宋" w:eastAsia="仿宋" w:cs="Times New Roman"/>
          <w:color w:val="auto"/>
          <w:sz w:val="30"/>
          <w:szCs w:val="30"/>
          <w:highlight w:val="none"/>
          <w:lang w:val="en-US" w:eastAsia="zh-CN"/>
        </w:rPr>
        <w:t>（后期）</w:t>
      </w:r>
      <w:r>
        <w:rPr>
          <w:rFonts w:hint="eastAsia" w:ascii="Times New Roman" w:hAnsi="仿宋" w:eastAsia="仿宋" w:cs="Times New Roman"/>
          <w:color w:val="auto"/>
          <w:sz w:val="30"/>
          <w:szCs w:val="30"/>
          <w:highlight w:val="none"/>
          <w:lang w:val="en-US" w:eastAsia="zh-CN"/>
        </w:rPr>
        <w:t>建设的区域等，以不影响开发区施工且兼顾后期利用的经济性和便利性为原则</w:t>
      </w:r>
      <w:r>
        <w:rPr>
          <w:rFonts w:hint="eastAsia" w:hAnsi="仿宋" w:eastAsia="仿宋" w:cs="Times New Roman"/>
          <w:color w:val="auto"/>
          <w:sz w:val="30"/>
          <w:szCs w:val="30"/>
          <w:highlight w:val="none"/>
          <w:lang w:val="en-US" w:eastAsia="zh-CN"/>
        </w:rPr>
        <w:t>，</w:t>
      </w:r>
      <w:r>
        <w:rPr>
          <w:rFonts w:hint="eastAsia" w:ascii="Times New Roman" w:hAnsi="仿宋" w:eastAsia="仿宋" w:cs="Times New Roman"/>
          <w:color w:val="auto"/>
          <w:sz w:val="30"/>
          <w:szCs w:val="30"/>
          <w:highlight w:val="none"/>
          <w:lang w:val="en-US" w:eastAsia="zh-CN"/>
        </w:rPr>
        <w:t>明确公共表土堆放场堆置方案，同时应符合GB50433-2018的规定。</w:t>
      </w:r>
    </w:p>
    <w:p>
      <w:pPr>
        <w:pStyle w:val="57"/>
        <w:outlineLvl w:val="2"/>
        <w:rPr>
          <w:rFonts w:hint="eastAsia" w:ascii="Times New Roman" w:hAnsi="Times New Roman" w:cs="Times New Roman"/>
          <w:b/>
          <w:color w:val="auto"/>
          <w:sz w:val="30"/>
          <w:szCs w:val="30"/>
          <w:highlight w:val="none"/>
          <w:lang w:val="en-US" w:eastAsia="zh-CN"/>
        </w:rPr>
      </w:pPr>
      <w:bookmarkStart w:id="35" w:name="_Toc18120"/>
      <w:r>
        <w:rPr>
          <w:rFonts w:hint="eastAsia" w:ascii="Times New Roman" w:hAnsi="Times New Roman" w:cs="Times New Roman"/>
          <w:b/>
          <w:color w:val="auto"/>
          <w:sz w:val="30"/>
          <w:szCs w:val="30"/>
          <w:highlight w:val="none"/>
          <w:lang w:val="en-US" w:eastAsia="zh-CN"/>
        </w:rPr>
        <w:t>3.2 土石方综合利用规划</w:t>
      </w:r>
      <w:bookmarkEnd w:id="35"/>
    </w:p>
    <w:p>
      <w:pPr>
        <w:adjustRightInd w:val="0"/>
        <w:ind w:firstLine="600" w:firstLineChars="200"/>
        <w:outlineLvl w:val="3"/>
        <w:rPr>
          <w:rFonts w:hAnsi="仿宋" w:eastAsia="仿宋"/>
          <w:color w:val="auto"/>
          <w:sz w:val="30"/>
          <w:szCs w:val="30"/>
          <w:highlight w:val="none"/>
        </w:rPr>
      </w:pPr>
      <w:r>
        <w:rPr>
          <w:rFonts w:hint="eastAsia" w:hAnsi="仿宋" w:eastAsia="仿宋"/>
          <w:color w:val="auto"/>
          <w:sz w:val="30"/>
          <w:szCs w:val="30"/>
          <w:highlight w:val="none"/>
          <w:lang w:val="en-US" w:eastAsia="zh-CN"/>
        </w:rPr>
        <w:t>3.2.1</w:t>
      </w:r>
      <w:r>
        <w:rPr>
          <w:rFonts w:hint="eastAsia" w:hAnsi="仿宋" w:eastAsia="仿宋"/>
          <w:color w:val="auto"/>
          <w:sz w:val="30"/>
          <w:szCs w:val="30"/>
          <w:highlight w:val="none"/>
        </w:rPr>
        <w:t>开发区土石方平衡</w:t>
      </w:r>
    </w:p>
    <w:p>
      <w:pPr>
        <w:adjustRightInd w:val="0"/>
        <w:ind w:firstLine="600" w:firstLineChars="200"/>
        <w:rPr>
          <w:rFonts w:hAnsi="仿宋" w:eastAsia="仿宋"/>
          <w:color w:val="auto"/>
          <w:sz w:val="30"/>
          <w:szCs w:val="30"/>
          <w:highlight w:val="none"/>
        </w:rPr>
      </w:pPr>
      <w:r>
        <w:rPr>
          <w:rFonts w:hint="eastAsia" w:hAnsi="仿宋" w:eastAsia="仿宋"/>
          <w:color w:val="auto"/>
          <w:sz w:val="30"/>
          <w:szCs w:val="30"/>
          <w:highlight w:val="none"/>
        </w:rPr>
        <w:t>根据开发区地形地貌现状和开发区竖向布置方案</w:t>
      </w:r>
      <w:r>
        <w:rPr>
          <w:rFonts w:hint="eastAsia" w:ascii="Times New Roman" w:hAnsi="仿宋" w:eastAsia="仿宋" w:cs="Times New Roman"/>
          <w:color w:val="auto"/>
          <w:sz w:val="30"/>
          <w:szCs w:val="30"/>
          <w:highlight w:val="none"/>
        </w:rPr>
        <w:t>，</w:t>
      </w:r>
      <w:r>
        <w:rPr>
          <w:rFonts w:hint="eastAsia" w:ascii="Times New Roman" w:hAnsi="仿宋" w:eastAsia="仿宋" w:cs="Times New Roman"/>
          <w:color w:val="auto"/>
          <w:sz w:val="30"/>
          <w:szCs w:val="30"/>
          <w:highlight w:val="none"/>
          <w:lang w:eastAsia="zh-CN"/>
        </w:rPr>
        <w:t>结合“五通一平”</w:t>
      </w:r>
      <w:r>
        <w:rPr>
          <w:rFonts w:hint="eastAsia" w:ascii="Times New Roman" w:hAnsi="仿宋" w:eastAsia="仿宋" w:cs="Times New Roman"/>
          <w:color w:val="auto"/>
          <w:sz w:val="30"/>
          <w:szCs w:val="30"/>
          <w:highlight w:val="none"/>
        </w:rPr>
        <w:t>开发进度</w:t>
      </w:r>
      <w:r>
        <w:rPr>
          <w:rFonts w:hint="eastAsia" w:ascii="Times New Roman" w:hAnsi="仿宋" w:eastAsia="仿宋" w:cs="Times New Roman"/>
          <w:color w:val="auto"/>
          <w:sz w:val="30"/>
          <w:szCs w:val="30"/>
          <w:highlight w:val="none"/>
          <w:lang w:eastAsia="zh-CN"/>
        </w:rPr>
        <w:t>，从</w:t>
      </w:r>
      <w:r>
        <w:rPr>
          <w:rFonts w:hint="eastAsia" w:ascii="Times New Roman" w:hAnsi="仿宋" w:eastAsia="仿宋" w:cs="Times New Roman"/>
          <w:color w:val="auto"/>
          <w:sz w:val="30"/>
          <w:szCs w:val="30"/>
          <w:highlight w:val="none"/>
        </w:rPr>
        <w:t>土石方挖填方量</w:t>
      </w:r>
      <w:r>
        <w:rPr>
          <w:rFonts w:hint="eastAsia" w:ascii="Times New Roman" w:hAnsi="仿宋" w:eastAsia="仿宋" w:cs="Times New Roman"/>
          <w:color w:val="auto"/>
          <w:sz w:val="30"/>
          <w:szCs w:val="30"/>
          <w:highlight w:val="none"/>
          <w:lang w:val="en-US" w:eastAsia="zh-CN"/>
        </w:rPr>
        <w:t>及</w:t>
      </w:r>
      <w:r>
        <w:rPr>
          <w:rFonts w:hint="eastAsia" w:ascii="Times New Roman" w:hAnsi="仿宋" w:eastAsia="仿宋" w:cs="Times New Roman"/>
          <w:color w:val="auto"/>
          <w:sz w:val="30"/>
          <w:szCs w:val="30"/>
          <w:highlight w:val="none"/>
        </w:rPr>
        <w:t>组成、调配利用</w:t>
      </w:r>
      <w:r>
        <w:rPr>
          <w:rFonts w:hint="eastAsia" w:ascii="Times New Roman" w:hAnsi="仿宋" w:eastAsia="仿宋" w:cs="Times New Roman"/>
          <w:color w:val="auto"/>
          <w:sz w:val="30"/>
          <w:szCs w:val="30"/>
          <w:highlight w:val="none"/>
          <w:lang w:val="en-US" w:eastAsia="zh-CN"/>
        </w:rPr>
        <w:t>方向</w:t>
      </w:r>
      <w:r>
        <w:rPr>
          <w:rFonts w:hint="eastAsia" w:ascii="Times New Roman" w:hAnsi="仿宋" w:eastAsia="仿宋" w:cs="Times New Roman"/>
          <w:color w:val="auto"/>
          <w:sz w:val="30"/>
          <w:szCs w:val="30"/>
          <w:highlight w:val="none"/>
        </w:rPr>
        <w:t>、临时堆存等角度进行土石方平衡</w:t>
      </w:r>
      <w:r>
        <w:rPr>
          <w:rFonts w:hint="eastAsia" w:ascii="Times New Roman" w:hAnsi="仿宋" w:eastAsia="仿宋" w:cs="Times New Roman"/>
          <w:color w:val="auto"/>
          <w:sz w:val="30"/>
          <w:szCs w:val="30"/>
          <w:highlight w:val="none"/>
          <w:lang w:val="en-US" w:eastAsia="zh-CN"/>
        </w:rPr>
        <w:t>分析</w:t>
      </w:r>
      <w:r>
        <w:rPr>
          <w:rFonts w:hint="eastAsia" w:ascii="Times New Roman" w:hAnsi="仿宋" w:eastAsia="仿宋" w:cs="Times New Roman"/>
          <w:color w:val="auto"/>
          <w:sz w:val="30"/>
          <w:szCs w:val="30"/>
          <w:highlight w:val="none"/>
        </w:rPr>
        <w:t>。</w:t>
      </w:r>
      <w:r>
        <w:rPr>
          <w:rFonts w:hint="eastAsia" w:ascii="Times New Roman" w:hAnsi="仿宋" w:eastAsia="仿宋" w:cs="Times New Roman"/>
          <w:color w:val="auto"/>
          <w:sz w:val="30"/>
          <w:szCs w:val="30"/>
          <w:highlight w:val="none"/>
          <w:lang w:eastAsia="zh-CN"/>
        </w:rPr>
        <w:t>原则上</w:t>
      </w:r>
      <w:r>
        <w:rPr>
          <w:rFonts w:hint="eastAsia" w:ascii="Times New Roman" w:hAnsi="仿宋" w:eastAsia="仿宋" w:cs="Times New Roman"/>
          <w:color w:val="auto"/>
          <w:sz w:val="30"/>
          <w:szCs w:val="30"/>
          <w:highlight w:val="none"/>
        </w:rPr>
        <w:t>土石方实现</w:t>
      </w:r>
      <w:r>
        <w:rPr>
          <w:rFonts w:hint="eastAsia" w:ascii="Times New Roman" w:hAnsi="仿宋" w:eastAsia="仿宋" w:cs="Times New Roman"/>
          <w:color w:val="auto"/>
          <w:sz w:val="30"/>
          <w:szCs w:val="30"/>
          <w:highlight w:val="none"/>
          <w:lang w:eastAsia="zh-CN"/>
        </w:rPr>
        <w:t>区域</w:t>
      </w:r>
      <w:r>
        <w:rPr>
          <w:rFonts w:hint="eastAsia" w:ascii="Times New Roman" w:hAnsi="仿宋" w:eastAsia="仿宋" w:cs="Times New Roman"/>
          <w:color w:val="auto"/>
          <w:sz w:val="30"/>
          <w:szCs w:val="30"/>
          <w:highlight w:val="none"/>
        </w:rPr>
        <w:t>内</w:t>
      </w:r>
      <w:r>
        <w:rPr>
          <w:rFonts w:hint="eastAsia" w:ascii="Times New Roman" w:hAnsi="仿宋" w:eastAsia="仿宋" w:cs="Times New Roman"/>
          <w:color w:val="auto"/>
          <w:sz w:val="30"/>
          <w:szCs w:val="30"/>
          <w:highlight w:val="none"/>
          <w:lang w:eastAsia="zh-CN"/>
        </w:rPr>
        <w:t>自</w:t>
      </w:r>
      <w:r>
        <w:rPr>
          <w:rFonts w:hint="eastAsia" w:ascii="Times New Roman" w:hAnsi="仿宋" w:eastAsia="仿宋" w:cs="Times New Roman"/>
          <w:color w:val="auto"/>
          <w:sz w:val="30"/>
          <w:szCs w:val="30"/>
          <w:highlight w:val="none"/>
          <w:lang w:val="en-US" w:eastAsia="zh-CN"/>
        </w:rPr>
        <w:t>身</w:t>
      </w:r>
      <w:r>
        <w:rPr>
          <w:rFonts w:hint="eastAsia" w:ascii="Times New Roman" w:hAnsi="仿宋" w:eastAsia="仿宋" w:cs="Times New Roman"/>
          <w:color w:val="auto"/>
          <w:sz w:val="30"/>
          <w:szCs w:val="30"/>
          <w:highlight w:val="none"/>
        </w:rPr>
        <w:t>平衡。</w:t>
      </w:r>
    </w:p>
    <w:p>
      <w:pPr>
        <w:adjustRightInd w:val="0"/>
        <w:ind w:firstLine="576" w:firstLineChars="200"/>
        <w:outlineLvl w:val="3"/>
        <w:rPr>
          <w:rFonts w:hAnsi="仿宋" w:eastAsia="仿宋"/>
          <w:color w:val="auto"/>
          <w:spacing w:val="-6"/>
          <w:sz w:val="30"/>
          <w:szCs w:val="30"/>
          <w:highlight w:val="none"/>
        </w:rPr>
      </w:pPr>
      <w:r>
        <w:rPr>
          <w:rFonts w:hint="eastAsia" w:hAnsi="仿宋" w:eastAsia="仿宋"/>
          <w:color w:val="auto"/>
          <w:spacing w:val="-6"/>
          <w:sz w:val="30"/>
          <w:szCs w:val="30"/>
          <w:highlight w:val="none"/>
          <w:lang w:val="en-US" w:eastAsia="zh-CN"/>
        </w:rPr>
        <w:t>3.2.2</w:t>
      </w:r>
      <w:r>
        <w:rPr>
          <w:rFonts w:hint="eastAsia" w:hAnsi="仿宋" w:eastAsia="仿宋"/>
          <w:color w:val="auto"/>
          <w:spacing w:val="-6"/>
          <w:sz w:val="30"/>
          <w:szCs w:val="30"/>
          <w:highlight w:val="none"/>
        </w:rPr>
        <w:t>公共土石方中转场、</w:t>
      </w:r>
      <w:r>
        <w:rPr>
          <w:rFonts w:hint="eastAsia" w:hAnsi="仿宋" w:eastAsia="仿宋"/>
          <w:color w:val="auto"/>
          <w:spacing w:val="-6"/>
          <w:sz w:val="30"/>
          <w:szCs w:val="30"/>
          <w:highlight w:val="none"/>
          <w:lang w:val="en-US" w:eastAsia="zh-CN"/>
        </w:rPr>
        <w:t>公共</w:t>
      </w:r>
      <w:r>
        <w:rPr>
          <w:rFonts w:hint="eastAsia" w:hAnsi="仿宋" w:eastAsia="仿宋"/>
          <w:color w:val="auto"/>
          <w:spacing w:val="-6"/>
          <w:sz w:val="30"/>
          <w:szCs w:val="30"/>
          <w:highlight w:val="none"/>
        </w:rPr>
        <w:t>弃土（石、渣）场选址</w:t>
      </w:r>
      <w:r>
        <w:rPr>
          <w:rFonts w:hint="eastAsia" w:hAnsi="仿宋" w:eastAsia="仿宋"/>
          <w:color w:val="auto"/>
          <w:spacing w:val="-6"/>
          <w:sz w:val="30"/>
          <w:szCs w:val="30"/>
          <w:highlight w:val="none"/>
          <w:lang w:eastAsia="zh-CN"/>
        </w:rPr>
        <w:t>及堆置方案</w:t>
      </w:r>
      <w:r>
        <w:rPr>
          <w:rFonts w:hint="eastAsia" w:hAnsi="仿宋" w:eastAsia="仿宋"/>
          <w:color w:val="auto"/>
          <w:spacing w:val="-6"/>
          <w:sz w:val="30"/>
          <w:szCs w:val="30"/>
          <w:highlight w:val="none"/>
        </w:rPr>
        <w:t>规划</w:t>
      </w:r>
    </w:p>
    <w:p>
      <w:pPr>
        <w:adjustRightInd w:val="0"/>
        <w:ind w:firstLine="600" w:firstLineChars="200"/>
        <w:rPr>
          <w:rFonts w:hint="eastAsia" w:ascii="Times New Roman" w:hAnsi="仿宋" w:eastAsia="仿宋" w:cs="Times New Roman"/>
          <w:color w:val="auto"/>
          <w:sz w:val="30"/>
          <w:szCs w:val="30"/>
          <w:highlight w:val="none"/>
        </w:rPr>
      </w:pPr>
      <w:r>
        <w:rPr>
          <w:rFonts w:hint="eastAsia" w:hAnsi="仿宋" w:eastAsia="仿宋"/>
          <w:color w:val="auto"/>
          <w:sz w:val="30"/>
          <w:szCs w:val="30"/>
          <w:highlight w:val="none"/>
        </w:rPr>
        <w:t>根据开发区地形地貌、功能布局和开发进度情况，在开发区范围内规划</w:t>
      </w:r>
      <w:r>
        <w:rPr>
          <w:rFonts w:hint="eastAsia" w:hAnsi="仿宋" w:eastAsia="仿宋"/>
          <w:color w:val="auto"/>
          <w:sz w:val="30"/>
          <w:szCs w:val="30"/>
          <w:highlight w:val="none"/>
          <w:lang w:val="en-US" w:eastAsia="zh-CN"/>
        </w:rPr>
        <w:t>公共</w:t>
      </w:r>
      <w:r>
        <w:rPr>
          <w:rFonts w:hint="eastAsia" w:hAnsi="仿宋" w:eastAsia="仿宋"/>
          <w:color w:val="auto"/>
          <w:sz w:val="30"/>
          <w:szCs w:val="30"/>
          <w:highlight w:val="none"/>
        </w:rPr>
        <w:t>土石方中转场</w:t>
      </w:r>
      <w:r>
        <w:rPr>
          <w:rFonts w:hint="eastAsia" w:hAnsi="仿宋" w:eastAsia="仿宋"/>
          <w:color w:val="auto"/>
          <w:sz w:val="30"/>
          <w:szCs w:val="30"/>
          <w:highlight w:val="none"/>
          <w:lang w:eastAsia="zh-CN"/>
        </w:rPr>
        <w:t>，</w:t>
      </w:r>
      <w:r>
        <w:rPr>
          <w:rFonts w:hint="eastAsia" w:ascii="Times New Roman" w:hAnsi="仿宋" w:eastAsia="仿宋" w:cs="Times New Roman"/>
          <w:color w:val="auto"/>
          <w:sz w:val="30"/>
          <w:szCs w:val="30"/>
          <w:highlight w:val="none"/>
          <w:lang w:val="en-US" w:eastAsia="zh-CN"/>
        </w:rPr>
        <w:t>宜选择公共绿地区、后续建设填方区等，以不影响开发区施工且兼顾后期利用的经济性和便利性为原则</w:t>
      </w:r>
      <w:r>
        <w:rPr>
          <w:rFonts w:hint="eastAsia" w:hAnsi="仿宋" w:eastAsia="仿宋" w:cs="Times New Roman"/>
          <w:color w:val="auto"/>
          <w:sz w:val="30"/>
          <w:szCs w:val="30"/>
          <w:highlight w:val="none"/>
          <w:lang w:val="en-US" w:eastAsia="zh-CN"/>
        </w:rPr>
        <w:t>，</w:t>
      </w:r>
      <w:r>
        <w:rPr>
          <w:rFonts w:hint="eastAsia" w:ascii="Times New Roman" w:hAnsi="仿宋" w:eastAsia="仿宋" w:cs="Times New Roman"/>
          <w:color w:val="auto"/>
          <w:sz w:val="30"/>
          <w:szCs w:val="30"/>
          <w:highlight w:val="none"/>
        </w:rPr>
        <w:t>明确其占地、容量、堆置方式及防护措施等。</w:t>
      </w:r>
    </w:p>
    <w:p>
      <w:pPr>
        <w:adjustRightInd w:val="0"/>
        <w:ind w:firstLine="600" w:firstLineChars="200"/>
        <w:rPr>
          <w:rFonts w:hint="eastAsia" w:ascii="Times New Roman" w:hAnsi="仿宋" w:eastAsia="仿宋" w:cs="Times New Roman"/>
          <w:color w:val="auto"/>
          <w:sz w:val="30"/>
          <w:szCs w:val="30"/>
          <w:highlight w:val="none"/>
        </w:rPr>
      </w:pPr>
      <w:r>
        <w:rPr>
          <w:rFonts w:hint="eastAsia" w:hAnsi="仿宋" w:eastAsia="仿宋"/>
          <w:color w:val="auto"/>
          <w:sz w:val="30"/>
          <w:szCs w:val="30"/>
          <w:highlight w:val="none"/>
          <w:lang w:val="en-US" w:eastAsia="zh-CN"/>
        </w:rPr>
        <w:t>公共</w:t>
      </w:r>
      <w:r>
        <w:rPr>
          <w:rFonts w:hint="eastAsia" w:hAnsi="仿宋" w:eastAsia="仿宋"/>
          <w:color w:val="auto"/>
          <w:sz w:val="30"/>
          <w:szCs w:val="30"/>
          <w:highlight w:val="none"/>
        </w:rPr>
        <w:t>土石方中转场</w:t>
      </w:r>
      <w:r>
        <w:rPr>
          <w:rFonts w:hint="eastAsia" w:hAnsi="仿宋" w:eastAsia="仿宋"/>
          <w:color w:val="auto"/>
          <w:sz w:val="30"/>
          <w:szCs w:val="30"/>
          <w:highlight w:val="none"/>
          <w:lang w:eastAsia="zh-CN"/>
        </w:rPr>
        <w:t>、</w:t>
      </w:r>
      <w:r>
        <w:rPr>
          <w:rFonts w:hint="eastAsia" w:hAnsi="仿宋" w:eastAsia="仿宋"/>
          <w:color w:val="auto"/>
          <w:sz w:val="30"/>
          <w:szCs w:val="30"/>
          <w:highlight w:val="none"/>
          <w:lang w:val="en-US" w:eastAsia="zh-CN"/>
        </w:rPr>
        <w:t>公共</w:t>
      </w:r>
      <w:r>
        <w:rPr>
          <w:rFonts w:hint="eastAsia" w:hAnsi="仿宋" w:eastAsia="仿宋"/>
          <w:color w:val="auto"/>
          <w:sz w:val="30"/>
          <w:szCs w:val="30"/>
          <w:highlight w:val="none"/>
        </w:rPr>
        <w:t>弃土（石、渣）场选址</w:t>
      </w:r>
      <w:r>
        <w:rPr>
          <w:rFonts w:hint="eastAsia" w:hAnsi="仿宋" w:eastAsia="仿宋"/>
          <w:color w:val="auto"/>
          <w:sz w:val="30"/>
          <w:szCs w:val="30"/>
          <w:highlight w:val="none"/>
          <w:lang w:val="en-US" w:eastAsia="zh-CN"/>
        </w:rPr>
        <w:t>应符合</w:t>
      </w:r>
      <w:r>
        <w:rPr>
          <w:rFonts w:hint="eastAsia" w:hAnsi="仿宋" w:eastAsia="仿宋"/>
          <w:color w:val="auto"/>
          <w:sz w:val="30"/>
          <w:szCs w:val="30"/>
          <w:highlight w:val="none"/>
        </w:rPr>
        <w:t>G</w:t>
      </w:r>
      <w:r>
        <w:rPr>
          <w:rFonts w:hAnsi="仿宋" w:eastAsia="仿宋"/>
          <w:color w:val="auto"/>
          <w:sz w:val="30"/>
          <w:szCs w:val="30"/>
          <w:highlight w:val="none"/>
        </w:rPr>
        <w:t>B</w:t>
      </w:r>
      <w:r>
        <w:rPr>
          <w:rFonts w:hint="eastAsia" w:hAnsi="仿宋" w:eastAsia="仿宋"/>
          <w:color w:val="auto"/>
          <w:sz w:val="30"/>
          <w:szCs w:val="30"/>
          <w:highlight w:val="none"/>
        </w:rPr>
        <w:t>50433</w:t>
      </w:r>
      <w:r>
        <w:rPr>
          <w:rFonts w:hint="eastAsia" w:hAnsi="仿宋" w:eastAsia="仿宋"/>
          <w:color w:val="auto"/>
          <w:sz w:val="30"/>
          <w:szCs w:val="30"/>
          <w:highlight w:val="none"/>
          <w:lang w:val="en-US" w:eastAsia="zh-CN"/>
        </w:rPr>
        <w:t>-2018</w:t>
      </w:r>
      <w:r>
        <w:rPr>
          <w:rFonts w:hint="eastAsia" w:hAnsi="仿宋" w:eastAsia="仿宋"/>
          <w:color w:val="auto"/>
          <w:sz w:val="30"/>
          <w:szCs w:val="30"/>
          <w:highlight w:val="none"/>
        </w:rPr>
        <w:t>第3.2.5条和3.2.6条的规定</w:t>
      </w:r>
      <w:r>
        <w:rPr>
          <w:rFonts w:hint="eastAsia" w:hAnsi="仿宋" w:eastAsia="仿宋"/>
          <w:color w:val="auto"/>
          <w:sz w:val="30"/>
          <w:szCs w:val="30"/>
          <w:highlight w:val="none"/>
          <w:lang w:val="en-US" w:eastAsia="zh-CN"/>
        </w:rPr>
        <w:t>。应</w:t>
      </w:r>
      <w:r>
        <w:rPr>
          <w:rFonts w:hint="eastAsia" w:hAnsi="仿宋" w:eastAsia="仿宋"/>
          <w:color w:val="auto"/>
          <w:sz w:val="30"/>
          <w:szCs w:val="30"/>
          <w:highlight w:val="none"/>
        </w:rPr>
        <w:t>明确</w:t>
      </w:r>
      <w:r>
        <w:rPr>
          <w:rFonts w:hint="eastAsia" w:hAnsi="仿宋" w:eastAsia="仿宋"/>
          <w:color w:val="auto"/>
          <w:sz w:val="30"/>
          <w:szCs w:val="30"/>
          <w:highlight w:val="none"/>
          <w:lang w:val="en-US" w:eastAsia="zh-CN"/>
        </w:rPr>
        <w:t>公共</w:t>
      </w:r>
      <w:r>
        <w:rPr>
          <w:rFonts w:hint="eastAsia" w:hAnsi="仿宋" w:eastAsia="仿宋"/>
          <w:color w:val="auto"/>
          <w:sz w:val="30"/>
          <w:szCs w:val="30"/>
          <w:highlight w:val="none"/>
        </w:rPr>
        <w:t>弃土（石、渣）场位置与运渣方案，选址应经相关管理部门及土地权属单位（个人）确认</w:t>
      </w:r>
      <w:r>
        <w:rPr>
          <w:rFonts w:hint="eastAsia" w:hAnsi="仿宋" w:eastAsia="仿宋"/>
          <w:color w:val="auto"/>
          <w:sz w:val="30"/>
          <w:szCs w:val="30"/>
          <w:highlight w:val="none"/>
          <w:lang w:eastAsia="zh-CN"/>
        </w:rPr>
        <w:t>。</w:t>
      </w:r>
      <w:r>
        <w:rPr>
          <w:rFonts w:hint="eastAsia" w:hAnsi="仿宋" w:eastAsia="仿宋"/>
          <w:color w:val="auto"/>
          <w:sz w:val="30"/>
          <w:szCs w:val="30"/>
          <w:highlight w:val="none"/>
        </w:rPr>
        <w:t>禁止在河湖管理范围（含水库淹没区）内设置弃土（石、渣）场；禁止在对公共设施、基础设施、工业企业、居民点以及对饮水安全等有重大影响的区域设置弃土（石、渣）场</w:t>
      </w:r>
      <w:r>
        <w:rPr>
          <w:rFonts w:hint="eastAsia" w:hAnsi="仿宋" w:eastAsia="仿宋"/>
          <w:color w:val="auto"/>
          <w:sz w:val="30"/>
          <w:szCs w:val="30"/>
          <w:highlight w:val="none"/>
          <w:lang w:eastAsia="zh-CN"/>
        </w:rPr>
        <w:t>；</w:t>
      </w:r>
      <w:r>
        <w:rPr>
          <w:rFonts w:hint="eastAsia" w:hAnsi="仿宋" w:eastAsia="仿宋"/>
          <w:color w:val="auto"/>
          <w:sz w:val="30"/>
          <w:szCs w:val="30"/>
          <w:highlight w:val="none"/>
        </w:rPr>
        <w:t>下游一定范围内有敏感因素的，应进行论证且论证结论能够支撑选址合规要求</w:t>
      </w:r>
      <w:r>
        <w:rPr>
          <w:rFonts w:hint="eastAsia" w:hAnsi="仿宋" w:eastAsia="仿宋"/>
          <w:color w:val="auto"/>
          <w:sz w:val="30"/>
          <w:szCs w:val="30"/>
          <w:highlight w:val="none"/>
          <w:lang w:eastAsia="zh-CN"/>
        </w:rPr>
        <w:t>；</w:t>
      </w:r>
      <w:r>
        <w:rPr>
          <w:rFonts w:hint="eastAsia" w:hAnsi="仿宋" w:eastAsia="仿宋"/>
          <w:color w:val="auto"/>
          <w:sz w:val="30"/>
          <w:szCs w:val="30"/>
          <w:highlight w:val="none"/>
          <w:lang w:val="en-US" w:eastAsia="zh-CN"/>
        </w:rPr>
        <w:t>4级及以上</w:t>
      </w:r>
      <w:r>
        <w:rPr>
          <w:rFonts w:hint="eastAsia" w:hAnsi="仿宋" w:eastAsia="仿宋"/>
          <w:color w:val="auto"/>
          <w:sz w:val="30"/>
          <w:szCs w:val="30"/>
          <w:highlight w:val="none"/>
        </w:rPr>
        <w:t>弃土（石、渣）场</w:t>
      </w:r>
      <w:r>
        <w:rPr>
          <w:rFonts w:hint="eastAsia" w:hAnsi="仿宋" w:eastAsia="仿宋"/>
          <w:color w:val="auto"/>
          <w:sz w:val="30"/>
          <w:szCs w:val="30"/>
          <w:highlight w:val="none"/>
          <w:lang w:val="en-US" w:eastAsia="zh-CN"/>
        </w:rPr>
        <w:t>应进行勘察</w:t>
      </w:r>
      <w:r>
        <w:rPr>
          <w:rFonts w:hint="eastAsia" w:hAnsi="仿宋" w:eastAsia="仿宋"/>
          <w:color w:val="auto"/>
          <w:sz w:val="30"/>
          <w:szCs w:val="30"/>
          <w:highlight w:val="none"/>
          <w:lang w:eastAsia="zh-CN"/>
        </w:rPr>
        <w:t>。</w:t>
      </w:r>
    </w:p>
    <w:p>
      <w:pPr>
        <w:pStyle w:val="49"/>
        <w:outlineLvl w:val="1"/>
        <w:rPr>
          <w:rFonts w:hint="eastAsia" w:ascii="Times New Roman" w:hAnsi="Times New Roman" w:cs="Times New Roman"/>
          <w:b/>
          <w:color w:val="auto"/>
          <w:sz w:val="30"/>
          <w:szCs w:val="30"/>
          <w:highlight w:val="none"/>
          <w:lang w:val="en-US" w:eastAsia="zh-CN"/>
        </w:rPr>
      </w:pPr>
      <w:bookmarkStart w:id="36" w:name="_Toc26812"/>
      <w:r>
        <w:rPr>
          <w:rFonts w:hint="eastAsia" w:ascii="Times New Roman" w:hAnsi="Times New Roman" w:cs="Times New Roman"/>
          <w:b/>
          <w:color w:val="auto"/>
          <w:sz w:val="30"/>
          <w:szCs w:val="30"/>
          <w:highlight w:val="none"/>
          <w:lang w:val="en-US" w:eastAsia="zh-CN"/>
        </w:rPr>
        <w:t>4 水土保持评价</w:t>
      </w:r>
      <w:bookmarkEnd w:id="36"/>
    </w:p>
    <w:p>
      <w:pPr>
        <w:pStyle w:val="57"/>
        <w:outlineLvl w:val="2"/>
        <w:rPr>
          <w:rFonts w:hint="eastAsia" w:ascii="Times New Roman" w:hAnsi="Times New Roman" w:cs="Times New Roman"/>
          <w:b/>
          <w:color w:val="auto"/>
          <w:sz w:val="30"/>
          <w:szCs w:val="30"/>
          <w:highlight w:val="none"/>
          <w:lang w:val="en-US" w:eastAsia="zh-CN"/>
        </w:rPr>
      </w:pPr>
      <w:bookmarkStart w:id="37" w:name="_Toc4660"/>
      <w:r>
        <w:rPr>
          <w:rFonts w:hint="eastAsia" w:ascii="Times New Roman" w:hAnsi="Times New Roman" w:cs="Times New Roman"/>
          <w:b/>
          <w:color w:val="auto"/>
          <w:sz w:val="30"/>
          <w:szCs w:val="30"/>
          <w:highlight w:val="none"/>
          <w:lang w:val="en-US" w:eastAsia="zh-CN"/>
        </w:rPr>
        <w:t>4.1 与法律法规及相关规划符合性评价</w:t>
      </w:r>
      <w:bookmarkEnd w:id="37"/>
    </w:p>
    <w:p>
      <w:pPr>
        <w:adjustRightInd w:val="0"/>
        <w:ind w:firstLine="600" w:firstLineChars="200"/>
        <w:rPr>
          <w:rFonts w:hAnsi="仿宋" w:eastAsia="仿宋"/>
          <w:color w:val="auto"/>
          <w:sz w:val="30"/>
          <w:szCs w:val="30"/>
          <w:highlight w:val="none"/>
        </w:rPr>
      </w:pPr>
      <w:r>
        <w:rPr>
          <w:rFonts w:hint="eastAsia" w:hAnsi="仿宋" w:eastAsia="仿宋"/>
          <w:color w:val="auto"/>
          <w:sz w:val="30"/>
          <w:szCs w:val="30"/>
          <w:highlight w:val="none"/>
        </w:rPr>
        <w:t>4.1.1与《中华人民共和国水土保持法》符合性评价</w:t>
      </w:r>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rPr>
        <w:t>4.1.2与《</w:t>
      </w:r>
      <w:r>
        <w:rPr>
          <w:rFonts w:hint="eastAsia" w:ascii="Times New Roman" w:hAnsi="仿宋" w:eastAsia="仿宋" w:cs="Times New Roman"/>
          <w:color w:val="auto"/>
          <w:kern w:val="2"/>
          <w:sz w:val="30"/>
          <w:szCs w:val="30"/>
          <w:highlight w:val="none"/>
          <w:lang w:val="en-US" w:eastAsia="zh-CN" w:bidi="ar-SA"/>
        </w:rPr>
        <w:t>生产建设项目水土保持技术标准</w:t>
      </w:r>
      <w:r>
        <w:rPr>
          <w:rFonts w:hint="eastAsia" w:hAnsi="仿宋" w:eastAsia="仿宋"/>
          <w:color w:val="auto"/>
          <w:sz w:val="30"/>
          <w:szCs w:val="30"/>
          <w:highlight w:val="none"/>
        </w:rPr>
        <w:t>》符合性评价</w:t>
      </w:r>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rPr>
        <w:t>4.1.3与产业政策的一致性评价</w:t>
      </w:r>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rPr>
        <w:t>4.1.</w:t>
      </w:r>
      <w:r>
        <w:rPr>
          <w:rFonts w:hint="eastAsia" w:hAnsi="仿宋" w:eastAsia="仿宋"/>
          <w:color w:val="auto"/>
          <w:sz w:val="30"/>
          <w:szCs w:val="30"/>
          <w:highlight w:val="none"/>
          <w:lang w:val="en-US" w:eastAsia="zh-CN"/>
        </w:rPr>
        <w:t>4</w:t>
      </w:r>
      <w:r>
        <w:rPr>
          <w:rFonts w:hint="eastAsia" w:hAnsi="仿宋" w:eastAsia="仿宋"/>
          <w:color w:val="auto"/>
          <w:sz w:val="30"/>
          <w:szCs w:val="30"/>
          <w:highlight w:val="none"/>
        </w:rPr>
        <w:t>与地方相关规划的符合性评价</w:t>
      </w:r>
    </w:p>
    <w:p>
      <w:pPr>
        <w:pStyle w:val="57"/>
        <w:outlineLvl w:val="2"/>
        <w:rPr>
          <w:rFonts w:hint="eastAsia" w:ascii="Times New Roman" w:hAnsi="Times New Roman" w:cs="Times New Roman"/>
          <w:b/>
          <w:color w:val="auto"/>
          <w:sz w:val="30"/>
          <w:szCs w:val="30"/>
          <w:highlight w:val="none"/>
          <w:lang w:val="en-US" w:eastAsia="zh-CN"/>
        </w:rPr>
      </w:pPr>
      <w:bookmarkStart w:id="38" w:name="_Toc16262"/>
      <w:r>
        <w:rPr>
          <w:rFonts w:hint="eastAsia" w:ascii="Times New Roman" w:hAnsi="Times New Roman" w:cs="Times New Roman"/>
          <w:b/>
          <w:color w:val="auto"/>
          <w:sz w:val="30"/>
          <w:szCs w:val="30"/>
          <w:highlight w:val="none"/>
          <w:lang w:val="en-US" w:eastAsia="zh-CN"/>
        </w:rPr>
        <w:t>4.2 开发区选址评价</w:t>
      </w:r>
      <w:bookmarkEnd w:id="38"/>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rPr>
        <w:t>涉及水土流失重点防</w:t>
      </w:r>
      <w:r>
        <w:rPr>
          <w:rFonts w:hint="eastAsia" w:ascii="Times New Roman" w:hAnsi="仿宋" w:eastAsia="仿宋" w:cs="Times New Roman"/>
          <w:color w:val="auto"/>
          <w:sz w:val="30"/>
          <w:szCs w:val="30"/>
          <w:highlight w:val="none"/>
        </w:rPr>
        <w:t>治区、</w:t>
      </w:r>
      <w:r>
        <w:rPr>
          <w:rFonts w:hint="eastAsia" w:ascii="Times New Roman" w:hAnsi="仿宋" w:eastAsia="仿宋" w:cs="Times New Roman"/>
          <w:color w:val="auto"/>
          <w:sz w:val="30"/>
          <w:szCs w:val="30"/>
          <w:highlight w:val="none"/>
          <w:lang w:val="en-US" w:eastAsia="zh-CN"/>
        </w:rPr>
        <w:t>河流植物保护带、</w:t>
      </w:r>
      <w:r>
        <w:rPr>
          <w:rFonts w:hint="eastAsia" w:ascii="Times New Roman" w:hAnsi="仿宋" w:eastAsia="仿宋" w:cs="Times New Roman"/>
          <w:color w:val="auto"/>
          <w:sz w:val="30"/>
          <w:szCs w:val="30"/>
          <w:highlight w:val="none"/>
        </w:rPr>
        <w:t>生</w:t>
      </w:r>
      <w:r>
        <w:rPr>
          <w:rFonts w:hint="eastAsia" w:hAnsi="仿宋" w:eastAsia="仿宋"/>
          <w:color w:val="auto"/>
          <w:sz w:val="30"/>
          <w:szCs w:val="30"/>
          <w:highlight w:val="none"/>
        </w:rPr>
        <w:t>态保护红线、饮用水水源保护区、水功能一级区的保护区和保留区、自然保护区、世界文化和自然遗产地、风景名胜区、地质公园、森林公园、重要湿地</w:t>
      </w:r>
      <w:r>
        <w:rPr>
          <w:rFonts w:hint="eastAsia" w:ascii="Times New Roman" w:hAnsi="仿宋" w:eastAsia="仿宋" w:cs="Times New Roman"/>
          <w:color w:val="auto"/>
          <w:sz w:val="30"/>
          <w:szCs w:val="30"/>
          <w:highlight w:val="none"/>
          <w:lang w:eastAsia="zh-CN"/>
        </w:rPr>
        <w:t>、</w:t>
      </w:r>
      <w:r>
        <w:rPr>
          <w:rFonts w:hint="eastAsia" w:ascii="Times New Roman" w:hAnsi="仿宋" w:eastAsia="仿宋" w:cs="Times New Roman"/>
          <w:color w:val="auto"/>
          <w:sz w:val="30"/>
          <w:szCs w:val="30"/>
          <w:highlight w:val="none"/>
          <w:lang w:val="en-US" w:eastAsia="zh-CN"/>
        </w:rPr>
        <w:t>河流植物保护带</w:t>
      </w:r>
      <w:r>
        <w:rPr>
          <w:rFonts w:hint="eastAsia" w:hAnsi="仿宋" w:eastAsia="仿宋"/>
          <w:color w:val="auto"/>
          <w:sz w:val="30"/>
          <w:szCs w:val="30"/>
          <w:highlight w:val="none"/>
        </w:rPr>
        <w:t>等水土保持敏感区域的，应说明与本</w:t>
      </w:r>
      <w:r>
        <w:rPr>
          <w:rFonts w:hint="eastAsia" w:hAnsi="仿宋" w:eastAsia="仿宋"/>
          <w:color w:val="auto"/>
          <w:sz w:val="30"/>
          <w:szCs w:val="30"/>
          <w:highlight w:val="none"/>
          <w:lang w:val="en-US" w:eastAsia="zh-CN"/>
        </w:rPr>
        <w:t>开发区</w:t>
      </w:r>
      <w:r>
        <w:rPr>
          <w:rFonts w:hint="eastAsia" w:hAnsi="仿宋" w:eastAsia="仿宋"/>
          <w:color w:val="auto"/>
          <w:sz w:val="30"/>
          <w:szCs w:val="30"/>
          <w:highlight w:val="none"/>
        </w:rPr>
        <w:t>的位置关系，取得相关主管部门的</w:t>
      </w:r>
      <w:r>
        <w:rPr>
          <w:rFonts w:hint="eastAsia" w:hAnsi="仿宋" w:eastAsia="仿宋"/>
          <w:color w:val="auto"/>
          <w:sz w:val="30"/>
          <w:szCs w:val="30"/>
          <w:highlight w:val="none"/>
          <w:lang w:val="en-US" w:eastAsia="zh-CN"/>
        </w:rPr>
        <w:t>支撑</w:t>
      </w:r>
      <w:r>
        <w:rPr>
          <w:rFonts w:hint="eastAsia" w:hAnsi="仿宋" w:eastAsia="仿宋"/>
          <w:color w:val="auto"/>
          <w:sz w:val="30"/>
          <w:szCs w:val="30"/>
          <w:highlight w:val="none"/>
        </w:rPr>
        <w:t>性文件，提出评价结论。</w:t>
      </w:r>
    </w:p>
    <w:p>
      <w:pPr>
        <w:pStyle w:val="57"/>
        <w:outlineLvl w:val="2"/>
        <w:rPr>
          <w:rFonts w:hint="eastAsia" w:ascii="Times New Roman" w:hAnsi="Times New Roman" w:cs="Times New Roman"/>
          <w:b/>
          <w:color w:val="auto"/>
          <w:sz w:val="30"/>
          <w:szCs w:val="30"/>
          <w:highlight w:val="none"/>
          <w:lang w:val="en-US" w:eastAsia="zh-CN"/>
        </w:rPr>
      </w:pPr>
      <w:bookmarkStart w:id="39" w:name="_Toc29523"/>
      <w:r>
        <w:rPr>
          <w:rFonts w:hint="eastAsia" w:ascii="Times New Roman" w:hAnsi="Times New Roman" w:cs="Times New Roman"/>
          <w:b/>
          <w:color w:val="auto"/>
          <w:sz w:val="30"/>
          <w:szCs w:val="30"/>
          <w:highlight w:val="none"/>
          <w:lang w:val="en-US" w:eastAsia="zh-CN"/>
        </w:rPr>
        <w:t>4.3 开发区建设方案与布局评价</w:t>
      </w:r>
      <w:bookmarkEnd w:id="39"/>
    </w:p>
    <w:p>
      <w:pPr>
        <w:pStyle w:val="57"/>
        <w:ind w:firstLine="600" w:firstLineChars="200"/>
        <w:rPr>
          <w:rFonts w:hint="eastAsia" w:ascii="Times New Roman" w:hAnsi="仿宋" w:eastAsia="仿宋" w:cs="Times New Roman"/>
          <w:b w:val="0"/>
          <w:color w:val="auto"/>
          <w:kern w:val="2"/>
          <w:sz w:val="30"/>
          <w:szCs w:val="30"/>
          <w:highlight w:val="none"/>
          <w:lang w:val="en-US" w:eastAsia="zh-CN" w:bidi="ar-SA"/>
        </w:rPr>
      </w:pPr>
      <w:bookmarkStart w:id="40" w:name="_Toc14801"/>
      <w:r>
        <w:rPr>
          <w:rFonts w:hint="eastAsia" w:ascii="Times New Roman" w:hAnsi="仿宋" w:eastAsia="仿宋" w:cs="Times New Roman"/>
          <w:b w:val="0"/>
          <w:color w:val="auto"/>
          <w:kern w:val="2"/>
          <w:sz w:val="30"/>
          <w:szCs w:val="30"/>
          <w:highlight w:val="none"/>
          <w:lang w:val="en-US" w:eastAsia="zh-CN" w:bidi="ar-SA"/>
        </w:rPr>
        <w:t>4.3.1建设方案的评价</w:t>
      </w:r>
      <w:bookmarkEnd w:id="40"/>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lang w:eastAsia="zh-CN"/>
        </w:rPr>
        <w:t>（</w:t>
      </w:r>
      <w:r>
        <w:rPr>
          <w:rFonts w:hint="eastAsia" w:hAnsi="仿宋" w:eastAsia="仿宋"/>
          <w:color w:val="auto"/>
          <w:sz w:val="30"/>
          <w:szCs w:val="30"/>
          <w:highlight w:val="none"/>
          <w:lang w:val="en-US" w:eastAsia="zh-CN"/>
        </w:rPr>
        <w:t>1</w:t>
      </w:r>
      <w:r>
        <w:rPr>
          <w:rFonts w:hint="eastAsia" w:hAnsi="仿宋" w:eastAsia="仿宋"/>
          <w:color w:val="auto"/>
          <w:sz w:val="30"/>
          <w:szCs w:val="30"/>
          <w:highlight w:val="none"/>
          <w:lang w:eastAsia="zh-CN"/>
        </w:rPr>
        <w:t>）</w:t>
      </w:r>
      <w:r>
        <w:rPr>
          <w:rFonts w:hint="eastAsia" w:hAnsi="仿宋" w:eastAsia="仿宋"/>
          <w:color w:val="auto"/>
          <w:sz w:val="30"/>
          <w:szCs w:val="30"/>
          <w:highlight w:val="none"/>
        </w:rPr>
        <w:t>开发区平面布置分析</w:t>
      </w:r>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rPr>
        <w:t>对各区块功能及用地布局，道路交通、管网布置、公共集蓄系统、绿地景观工程等规划布置情况</w:t>
      </w:r>
      <w:r>
        <w:rPr>
          <w:rFonts w:hint="eastAsia" w:hAnsi="仿宋" w:eastAsia="仿宋"/>
          <w:color w:val="auto"/>
          <w:sz w:val="30"/>
          <w:szCs w:val="30"/>
          <w:highlight w:val="none"/>
          <w:lang w:val="en-US" w:eastAsia="zh-CN"/>
        </w:rPr>
        <w:t>进行分析评价，明确</w:t>
      </w:r>
      <w:r>
        <w:rPr>
          <w:rFonts w:hint="eastAsia" w:hAnsi="仿宋" w:eastAsia="仿宋"/>
          <w:color w:val="auto"/>
          <w:sz w:val="30"/>
          <w:szCs w:val="30"/>
          <w:highlight w:val="none"/>
        </w:rPr>
        <w:t>评价结论。</w:t>
      </w:r>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lang w:eastAsia="zh-CN"/>
        </w:rPr>
        <w:t>（</w:t>
      </w:r>
      <w:r>
        <w:rPr>
          <w:rFonts w:hint="eastAsia" w:hAnsi="仿宋" w:eastAsia="仿宋"/>
          <w:color w:val="auto"/>
          <w:sz w:val="30"/>
          <w:szCs w:val="30"/>
          <w:highlight w:val="none"/>
          <w:lang w:val="en-US" w:eastAsia="zh-CN"/>
        </w:rPr>
        <w:t>2</w:t>
      </w:r>
      <w:r>
        <w:rPr>
          <w:rFonts w:hint="eastAsia" w:hAnsi="仿宋" w:eastAsia="仿宋"/>
          <w:color w:val="auto"/>
          <w:sz w:val="30"/>
          <w:szCs w:val="30"/>
          <w:highlight w:val="none"/>
          <w:lang w:eastAsia="zh-CN"/>
        </w:rPr>
        <w:t>）</w:t>
      </w:r>
      <w:r>
        <w:rPr>
          <w:rFonts w:hint="eastAsia" w:hAnsi="仿宋" w:eastAsia="仿宋"/>
          <w:color w:val="auto"/>
          <w:sz w:val="30"/>
          <w:szCs w:val="30"/>
          <w:highlight w:val="none"/>
        </w:rPr>
        <w:t>开发区竖向布置分析</w:t>
      </w:r>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rPr>
        <w:t>对各区块竖向布置，基准高程与道路、河流水系、防洪水位的相互关系，边坡分布及处置方案</w:t>
      </w:r>
      <w:r>
        <w:rPr>
          <w:rFonts w:hint="eastAsia" w:hAnsi="仿宋" w:eastAsia="仿宋"/>
          <w:color w:val="auto"/>
          <w:sz w:val="30"/>
          <w:szCs w:val="30"/>
          <w:highlight w:val="none"/>
          <w:lang w:val="en-US" w:eastAsia="zh-CN"/>
        </w:rPr>
        <w:t>进行分析评价，明确</w:t>
      </w:r>
      <w:r>
        <w:rPr>
          <w:rFonts w:hint="eastAsia" w:hAnsi="仿宋" w:eastAsia="仿宋"/>
          <w:color w:val="auto"/>
          <w:sz w:val="30"/>
          <w:szCs w:val="30"/>
          <w:highlight w:val="none"/>
        </w:rPr>
        <w:t>提出评价结论。</w:t>
      </w:r>
    </w:p>
    <w:p>
      <w:pPr>
        <w:pStyle w:val="57"/>
        <w:ind w:firstLine="600" w:firstLineChars="200"/>
        <w:rPr>
          <w:rFonts w:hint="eastAsia" w:ascii="Times New Roman" w:hAnsi="仿宋" w:eastAsia="仿宋" w:cs="Times New Roman"/>
          <w:b w:val="0"/>
          <w:color w:val="auto"/>
          <w:kern w:val="2"/>
          <w:sz w:val="30"/>
          <w:szCs w:val="30"/>
          <w:highlight w:val="none"/>
          <w:lang w:val="en-US" w:eastAsia="zh-CN" w:bidi="ar-SA"/>
        </w:rPr>
      </w:pPr>
      <w:bookmarkStart w:id="41" w:name="_Toc16663"/>
      <w:r>
        <w:rPr>
          <w:rFonts w:hint="eastAsia" w:ascii="Times New Roman" w:hAnsi="仿宋" w:eastAsia="仿宋" w:cs="Times New Roman"/>
          <w:b w:val="0"/>
          <w:color w:val="auto"/>
          <w:kern w:val="2"/>
          <w:sz w:val="30"/>
          <w:szCs w:val="30"/>
          <w:highlight w:val="none"/>
          <w:lang w:val="en-US" w:eastAsia="zh-CN" w:bidi="ar-SA"/>
        </w:rPr>
        <w:t>4.</w:t>
      </w:r>
      <w:r>
        <w:rPr>
          <w:rFonts w:hint="eastAsia" w:ascii="Times New Roman" w:hAnsi="仿宋" w:cs="Times New Roman"/>
          <w:b w:val="0"/>
          <w:color w:val="auto"/>
          <w:kern w:val="2"/>
          <w:sz w:val="30"/>
          <w:szCs w:val="30"/>
          <w:highlight w:val="none"/>
          <w:lang w:val="en-US" w:eastAsia="zh-CN" w:bidi="ar-SA"/>
        </w:rPr>
        <w:t>3</w:t>
      </w:r>
      <w:r>
        <w:rPr>
          <w:rFonts w:hint="eastAsia" w:ascii="Times New Roman" w:hAnsi="仿宋" w:eastAsia="仿宋" w:cs="Times New Roman"/>
          <w:b w:val="0"/>
          <w:color w:val="auto"/>
          <w:kern w:val="2"/>
          <w:sz w:val="30"/>
          <w:szCs w:val="30"/>
          <w:highlight w:val="none"/>
          <w:lang w:val="en-US" w:eastAsia="zh-CN" w:bidi="ar-SA"/>
        </w:rPr>
        <w:t>.2占地的评价</w:t>
      </w:r>
      <w:bookmarkEnd w:id="41"/>
    </w:p>
    <w:p>
      <w:pPr>
        <w:adjustRightInd w:val="0"/>
        <w:ind w:firstLine="600" w:firstLineChars="200"/>
        <w:rPr>
          <w:rFonts w:hint="eastAsia"/>
          <w:color w:val="auto"/>
          <w:sz w:val="30"/>
          <w:szCs w:val="30"/>
          <w:highlight w:val="none"/>
        </w:rPr>
      </w:pPr>
      <w:r>
        <w:rPr>
          <w:rFonts w:hint="eastAsia" w:hAnsi="仿宋" w:eastAsia="仿宋"/>
          <w:color w:val="auto"/>
          <w:sz w:val="30"/>
          <w:szCs w:val="30"/>
          <w:highlight w:val="none"/>
        </w:rPr>
        <w:t>对占地面积、占地类型、性质、占地指标、绿地面积及节约用地情况</w:t>
      </w:r>
      <w:r>
        <w:rPr>
          <w:rFonts w:hint="eastAsia" w:hAnsi="仿宋" w:eastAsia="仿宋"/>
          <w:color w:val="auto"/>
          <w:sz w:val="30"/>
          <w:szCs w:val="30"/>
          <w:highlight w:val="none"/>
          <w:lang w:val="en-US" w:eastAsia="zh-CN"/>
        </w:rPr>
        <w:t>进行分析评价，明确</w:t>
      </w:r>
      <w:r>
        <w:rPr>
          <w:rFonts w:hint="eastAsia" w:hAnsi="仿宋" w:eastAsia="仿宋"/>
          <w:color w:val="auto"/>
          <w:sz w:val="30"/>
          <w:szCs w:val="30"/>
          <w:highlight w:val="none"/>
        </w:rPr>
        <w:t>评价结论。</w:t>
      </w:r>
    </w:p>
    <w:p>
      <w:pPr>
        <w:pStyle w:val="57"/>
        <w:ind w:firstLine="600" w:firstLineChars="200"/>
        <w:rPr>
          <w:rFonts w:hint="eastAsia" w:ascii="Times New Roman" w:hAnsi="仿宋" w:eastAsia="仿宋" w:cs="Times New Roman"/>
          <w:b w:val="0"/>
          <w:color w:val="auto"/>
          <w:kern w:val="2"/>
          <w:sz w:val="30"/>
          <w:szCs w:val="30"/>
          <w:highlight w:val="none"/>
          <w:lang w:val="en-US" w:eastAsia="zh-CN" w:bidi="ar-SA"/>
        </w:rPr>
      </w:pPr>
      <w:bookmarkStart w:id="42" w:name="_Toc22965"/>
      <w:r>
        <w:rPr>
          <w:rFonts w:hint="eastAsia" w:ascii="Times New Roman" w:hAnsi="仿宋" w:eastAsia="仿宋" w:cs="Times New Roman"/>
          <w:b w:val="0"/>
          <w:color w:val="auto"/>
          <w:kern w:val="2"/>
          <w:sz w:val="30"/>
          <w:szCs w:val="30"/>
          <w:highlight w:val="none"/>
          <w:lang w:val="en-US" w:eastAsia="zh-CN" w:bidi="ar-SA"/>
        </w:rPr>
        <w:t>4.</w:t>
      </w:r>
      <w:r>
        <w:rPr>
          <w:rFonts w:hint="eastAsia" w:ascii="Times New Roman" w:hAnsi="仿宋" w:cs="Times New Roman"/>
          <w:b w:val="0"/>
          <w:color w:val="auto"/>
          <w:kern w:val="2"/>
          <w:sz w:val="30"/>
          <w:szCs w:val="30"/>
          <w:highlight w:val="none"/>
          <w:lang w:val="en-US" w:eastAsia="zh-CN" w:bidi="ar-SA"/>
        </w:rPr>
        <w:t>3</w:t>
      </w:r>
      <w:r>
        <w:rPr>
          <w:rFonts w:hint="eastAsia" w:ascii="Times New Roman" w:hAnsi="仿宋" w:eastAsia="仿宋" w:cs="Times New Roman"/>
          <w:b w:val="0"/>
          <w:color w:val="auto"/>
          <w:kern w:val="2"/>
          <w:sz w:val="30"/>
          <w:szCs w:val="30"/>
          <w:highlight w:val="none"/>
          <w:lang w:val="en-US" w:eastAsia="zh-CN" w:bidi="ar-SA"/>
        </w:rPr>
        <w:t>.3表土综合利用规划评价</w:t>
      </w:r>
      <w:bookmarkEnd w:id="42"/>
    </w:p>
    <w:p>
      <w:pPr>
        <w:adjustRightInd w:val="0"/>
        <w:ind w:firstLine="600" w:firstLineChars="200"/>
        <w:rPr>
          <w:rFonts w:hAnsi="仿宋" w:eastAsia="仿宋"/>
          <w:color w:val="auto"/>
          <w:sz w:val="30"/>
          <w:szCs w:val="30"/>
          <w:highlight w:val="none"/>
        </w:rPr>
      </w:pPr>
      <w:r>
        <w:rPr>
          <w:rFonts w:hint="eastAsia" w:hAnsi="仿宋" w:eastAsia="仿宋"/>
          <w:color w:val="auto"/>
          <w:sz w:val="30"/>
          <w:szCs w:val="30"/>
          <w:highlight w:val="none"/>
          <w:lang w:eastAsia="zh-CN"/>
        </w:rPr>
        <w:t>（</w:t>
      </w:r>
      <w:r>
        <w:rPr>
          <w:rFonts w:hint="eastAsia" w:hAnsi="仿宋" w:eastAsia="仿宋"/>
          <w:color w:val="auto"/>
          <w:sz w:val="30"/>
          <w:szCs w:val="30"/>
          <w:highlight w:val="none"/>
          <w:lang w:val="en-US" w:eastAsia="zh-CN"/>
        </w:rPr>
        <w:t>1</w:t>
      </w:r>
      <w:r>
        <w:rPr>
          <w:rFonts w:hint="eastAsia" w:hAnsi="仿宋" w:eastAsia="仿宋"/>
          <w:color w:val="auto"/>
          <w:sz w:val="30"/>
          <w:szCs w:val="30"/>
          <w:highlight w:val="none"/>
          <w:lang w:eastAsia="zh-CN"/>
        </w:rPr>
        <w:t>）</w:t>
      </w:r>
      <w:r>
        <w:rPr>
          <w:rFonts w:hint="eastAsia" w:hAnsi="仿宋" w:eastAsia="仿宋"/>
          <w:color w:val="auto"/>
          <w:sz w:val="30"/>
          <w:szCs w:val="30"/>
          <w:highlight w:val="none"/>
        </w:rPr>
        <w:t>表土综合利用评价</w:t>
      </w:r>
    </w:p>
    <w:p>
      <w:pPr>
        <w:adjustRightInd w:val="0"/>
        <w:ind w:firstLine="600" w:firstLineChars="200"/>
        <w:rPr>
          <w:rFonts w:hAnsi="仿宋" w:eastAsia="仿宋"/>
          <w:color w:val="auto"/>
          <w:sz w:val="30"/>
          <w:szCs w:val="30"/>
          <w:highlight w:val="none"/>
        </w:rPr>
      </w:pPr>
      <w:r>
        <w:rPr>
          <w:rFonts w:hint="eastAsia" w:hAnsi="仿宋" w:eastAsia="仿宋"/>
          <w:color w:val="auto"/>
          <w:sz w:val="30"/>
          <w:szCs w:val="30"/>
          <w:highlight w:val="none"/>
        </w:rPr>
        <w:t>对表土</w:t>
      </w:r>
      <w:r>
        <w:rPr>
          <w:rFonts w:hint="eastAsia" w:hAnsi="仿宋" w:eastAsia="仿宋"/>
          <w:color w:val="auto"/>
          <w:sz w:val="30"/>
          <w:szCs w:val="30"/>
          <w:highlight w:val="none"/>
          <w:lang w:val="en-US" w:eastAsia="zh-CN"/>
        </w:rPr>
        <w:t>可</w:t>
      </w:r>
      <w:r>
        <w:rPr>
          <w:rFonts w:hint="eastAsia" w:hAnsi="仿宋" w:eastAsia="仿宋"/>
          <w:color w:val="auto"/>
          <w:sz w:val="30"/>
          <w:szCs w:val="30"/>
          <w:highlight w:val="none"/>
        </w:rPr>
        <w:t>剥离的范围、厚度、数量和运输方案，利用方向</w:t>
      </w:r>
      <w:r>
        <w:rPr>
          <w:rFonts w:hint="eastAsia" w:hAnsi="仿宋" w:eastAsia="仿宋"/>
          <w:color w:val="auto"/>
          <w:sz w:val="30"/>
          <w:szCs w:val="30"/>
          <w:highlight w:val="none"/>
          <w:lang w:val="en-US" w:eastAsia="zh-CN"/>
        </w:rPr>
        <w:t>等</w:t>
      </w:r>
      <w:r>
        <w:rPr>
          <w:rFonts w:hint="eastAsia" w:hAnsi="仿宋" w:eastAsia="仿宋"/>
          <w:color w:val="auto"/>
          <w:sz w:val="30"/>
          <w:szCs w:val="30"/>
          <w:highlight w:val="none"/>
        </w:rPr>
        <w:t>进行</w:t>
      </w:r>
      <w:r>
        <w:rPr>
          <w:rFonts w:hint="eastAsia" w:hAnsi="仿宋" w:eastAsia="仿宋"/>
          <w:color w:val="auto"/>
          <w:sz w:val="30"/>
          <w:szCs w:val="30"/>
          <w:highlight w:val="none"/>
          <w:lang w:val="en-US" w:eastAsia="zh-CN"/>
        </w:rPr>
        <w:t>分析</w:t>
      </w:r>
      <w:r>
        <w:rPr>
          <w:rFonts w:hint="eastAsia" w:hAnsi="仿宋" w:eastAsia="仿宋"/>
          <w:color w:val="auto"/>
          <w:sz w:val="30"/>
          <w:szCs w:val="30"/>
          <w:highlight w:val="none"/>
        </w:rPr>
        <w:t>评价</w:t>
      </w:r>
      <w:r>
        <w:rPr>
          <w:rFonts w:hint="eastAsia" w:hAnsi="仿宋" w:eastAsia="仿宋"/>
          <w:color w:val="auto"/>
          <w:sz w:val="30"/>
          <w:szCs w:val="30"/>
          <w:highlight w:val="none"/>
          <w:lang w:eastAsia="zh-CN"/>
        </w:rPr>
        <w:t>，</w:t>
      </w:r>
      <w:r>
        <w:rPr>
          <w:rFonts w:hint="eastAsia" w:hAnsi="仿宋" w:eastAsia="仿宋"/>
          <w:color w:val="auto"/>
          <w:sz w:val="30"/>
          <w:szCs w:val="30"/>
          <w:highlight w:val="none"/>
          <w:lang w:val="en-US" w:eastAsia="zh-CN"/>
        </w:rPr>
        <w:t>明确是否合理</w:t>
      </w:r>
      <w:r>
        <w:rPr>
          <w:rFonts w:hint="eastAsia" w:hAnsi="仿宋" w:eastAsia="仿宋"/>
          <w:color w:val="auto"/>
          <w:sz w:val="30"/>
          <w:szCs w:val="30"/>
          <w:highlight w:val="none"/>
        </w:rPr>
        <w:t>。</w:t>
      </w:r>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lang w:eastAsia="zh-CN"/>
        </w:rPr>
        <w:t>（</w:t>
      </w:r>
      <w:r>
        <w:rPr>
          <w:rFonts w:hint="eastAsia" w:hAnsi="仿宋" w:eastAsia="仿宋"/>
          <w:color w:val="auto"/>
          <w:sz w:val="30"/>
          <w:szCs w:val="30"/>
          <w:highlight w:val="none"/>
          <w:lang w:val="en-US" w:eastAsia="zh-CN"/>
        </w:rPr>
        <w:t>2</w:t>
      </w:r>
      <w:r>
        <w:rPr>
          <w:rFonts w:hint="eastAsia" w:hAnsi="仿宋" w:eastAsia="仿宋"/>
          <w:color w:val="auto"/>
          <w:sz w:val="30"/>
          <w:szCs w:val="30"/>
          <w:highlight w:val="none"/>
          <w:lang w:eastAsia="zh-CN"/>
        </w:rPr>
        <w:t>）</w:t>
      </w:r>
      <w:r>
        <w:rPr>
          <w:rFonts w:hint="eastAsia" w:hAnsi="仿宋" w:eastAsia="仿宋"/>
          <w:color w:val="auto"/>
          <w:sz w:val="30"/>
          <w:szCs w:val="30"/>
          <w:highlight w:val="none"/>
        </w:rPr>
        <w:t>公共表土堆放场选址评价</w:t>
      </w:r>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rPr>
        <w:t>根据施工时序、区内高程及规划标高等因素，按照G</w:t>
      </w:r>
      <w:r>
        <w:rPr>
          <w:rFonts w:hAnsi="仿宋" w:eastAsia="仿宋"/>
          <w:color w:val="auto"/>
          <w:sz w:val="30"/>
          <w:szCs w:val="30"/>
          <w:highlight w:val="none"/>
        </w:rPr>
        <w:t>B</w:t>
      </w:r>
      <w:r>
        <w:rPr>
          <w:rFonts w:hint="eastAsia" w:hAnsi="仿宋" w:eastAsia="仿宋"/>
          <w:color w:val="auto"/>
          <w:sz w:val="30"/>
          <w:szCs w:val="30"/>
          <w:highlight w:val="none"/>
        </w:rPr>
        <w:t>50433</w:t>
      </w:r>
      <w:r>
        <w:rPr>
          <w:rFonts w:hint="eastAsia" w:hAnsi="仿宋" w:eastAsia="仿宋"/>
          <w:color w:val="auto"/>
          <w:sz w:val="30"/>
          <w:szCs w:val="30"/>
          <w:highlight w:val="none"/>
          <w:lang w:val="en-US" w:eastAsia="zh-CN"/>
        </w:rPr>
        <w:t>-2018</w:t>
      </w:r>
      <w:r>
        <w:rPr>
          <w:rFonts w:hint="eastAsia" w:hAnsi="仿宋" w:eastAsia="仿宋"/>
          <w:color w:val="auto"/>
          <w:sz w:val="30"/>
          <w:szCs w:val="30"/>
          <w:highlight w:val="none"/>
        </w:rPr>
        <w:t>第</w:t>
      </w:r>
      <w:r>
        <w:rPr>
          <w:rFonts w:hint="eastAsia" w:hAnsi="仿宋" w:eastAsia="仿宋"/>
          <w:color w:val="auto"/>
          <w:sz w:val="30"/>
          <w:szCs w:val="30"/>
          <w:highlight w:val="none"/>
          <w:lang w:val="en-US" w:eastAsia="zh-CN"/>
        </w:rPr>
        <w:t>3</w:t>
      </w:r>
      <w:r>
        <w:rPr>
          <w:rFonts w:hint="eastAsia" w:hAnsi="仿宋" w:eastAsia="仿宋"/>
          <w:color w:val="auto"/>
          <w:sz w:val="30"/>
          <w:szCs w:val="30"/>
          <w:highlight w:val="none"/>
        </w:rPr>
        <w:t>.</w:t>
      </w:r>
      <w:r>
        <w:rPr>
          <w:rFonts w:hint="eastAsia" w:hAnsi="仿宋" w:eastAsia="仿宋"/>
          <w:color w:val="auto"/>
          <w:sz w:val="30"/>
          <w:szCs w:val="30"/>
          <w:highlight w:val="none"/>
          <w:lang w:val="en-US" w:eastAsia="zh-CN"/>
        </w:rPr>
        <w:t>2</w:t>
      </w:r>
      <w:r>
        <w:rPr>
          <w:rFonts w:hint="eastAsia" w:hAnsi="仿宋" w:eastAsia="仿宋"/>
          <w:color w:val="auto"/>
          <w:sz w:val="30"/>
          <w:szCs w:val="30"/>
          <w:highlight w:val="none"/>
        </w:rPr>
        <w:t>.</w:t>
      </w:r>
      <w:r>
        <w:rPr>
          <w:rFonts w:hint="eastAsia" w:hAnsi="仿宋" w:eastAsia="仿宋"/>
          <w:color w:val="auto"/>
          <w:sz w:val="30"/>
          <w:szCs w:val="30"/>
          <w:highlight w:val="none"/>
          <w:lang w:val="en-US" w:eastAsia="zh-CN"/>
        </w:rPr>
        <w:t>5</w:t>
      </w:r>
      <w:r>
        <w:rPr>
          <w:rFonts w:hint="eastAsia" w:hAnsi="仿宋" w:eastAsia="仿宋"/>
          <w:color w:val="auto"/>
          <w:sz w:val="30"/>
          <w:szCs w:val="30"/>
          <w:highlight w:val="none"/>
        </w:rPr>
        <w:t>条</w:t>
      </w:r>
      <w:r>
        <w:rPr>
          <w:rFonts w:hint="eastAsia" w:hAnsi="仿宋" w:eastAsia="仿宋"/>
          <w:color w:val="auto"/>
          <w:sz w:val="30"/>
          <w:szCs w:val="30"/>
          <w:highlight w:val="none"/>
          <w:lang w:val="en-US" w:eastAsia="zh-CN"/>
        </w:rPr>
        <w:t>和</w:t>
      </w:r>
      <w:r>
        <w:rPr>
          <w:rFonts w:hint="eastAsia" w:hAnsi="仿宋" w:eastAsia="仿宋"/>
          <w:color w:val="auto"/>
          <w:sz w:val="30"/>
          <w:szCs w:val="30"/>
          <w:highlight w:val="none"/>
        </w:rPr>
        <w:t>第</w:t>
      </w:r>
      <w:r>
        <w:rPr>
          <w:rFonts w:hint="eastAsia" w:hAnsi="仿宋" w:eastAsia="仿宋"/>
          <w:color w:val="auto"/>
          <w:sz w:val="30"/>
          <w:szCs w:val="30"/>
          <w:highlight w:val="none"/>
          <w:lang w:val="en-US" w:eastAsia="zh-CN"/>
        </w:rPr>
        <w:t>3</w:t>
      </w:r>
      <w:r>
        <w:rPr>
          <w:rFonts w:hint="eastAsia" w:hAnsi="仿宋" w:eastAsia="仿宋"/>
          <w:color w:val="auto"/>
          <w:sz w:val="30"/>
          <w:szCs w:val="30"/>
          <w:highlight w:val="none"/>
        </w:rPr>
        <w:t>.</w:t>
      </w:r>
      <w:r>
        <w:rPr>
          <w:rFonts w:hint="eastAsia" w:hAnsi="仿宋" w:eastAsia="仿宋"/>
          <w:color w:val="auto"/>
          <w:sz w:val="30"/>
          <w:szCs w:val="30"/>
          <w:highlight w:val="none"/>
          <w:lang w:val="en-US" w:eastAsia="zh-CN"/>
        </w:rPr>
        <w:t>2</w:t>
      </w:r>
      <w:r>
        <w:rPr>
          <w:rFonts w:hint="eastAsia" w:hAnsi="仿宋" w:eastAsia="仿宋"/>
          <w:color w:val="auto"/>
          <w:sz w:val="30"/>
          <w:szCs w:val="30"/>
          <w:highlight w:val="none"/>
        </w:rPr>
        <w:t>.</w:t>
      </w:r>
      <w:r>
        <w:rPr>
          <w:rFonts w:hint="eastAsia" w:hAnsi="仿宋" w:eastAsia="仿宋"/>
          <w:color w:val="auto"/>
          <w:sz w:val="30"/>
          <w:szCs w:val="30"/>
          <w:highlight w:val="none"/>
          <w:lang w:val="en-US" w:eastAsia="zh-CN"/>
        </w:rPr>
        <w:t>6</w:t>
      </w:r>
      <w:r>
        <w:rPr>
          <w:rFonts w:hint="eastAsia" w:hAnsi="仿宋" w:eastAsia="仿宋"/>
          <w:color w:val="auto"/>
          <w:sz w:val="30"/>
          <w:szCs w:val="30"/>
          <w:highlight w:val="none"/>
        </w:rPr>
        <w:t>条的规定，对公共表土堆放场选址进行分析</w:t>
      </w:r>
      <w:r>
        <w:rPr>
          <w:rFonts w:hint="eastAsia" w:hAnsi="仿宋" w:eastAsia="仿宋"/>
          <w:color w:val="auto"/>
          <w:sz w:val="30"/>
          <w:szCs w:val="30"/>
          <w:highlight w:val="none"/>
          <w:lang w:val="en-US" w:eastAsia="zh-CN"/>
        </w:rPr>
        <w:t>评价</w:t>
      </w:r>
      <w:r>
        <w:rPr>
          <w:rFonts w:hint="eastAsia" w:hAnsi="仿宋" w:eastAsia="仿宋"/>
          <w:color w:val="auto"/>
          <w:sz w:val="30"/>
          <w:szCs w:val="30"/>
          <w:highlight w:val="none"/>
        </w:rPr>
        <w:t>，</w:t>
      </w:r>
      <w:r>
        <w:rPr>
          <w:rFonts w:hint="eastAsia" w:hAnsi="仿宋" w:eastAsia="仿宋"/>
          <w:color w:val="auto"/>
          <w:sz w:val="30"/>
          <w:szCs w:val="30"/>
          <w:highlight w:val="none"/>
          <w:lang w:val="en-US" w:eastAsia="zh-CN"/>
        </w:rPr>
        <w:t>明确</w:t>
      </w:r>
      <w:r>
        <w:rPr>
          <w:rFonts w:hint="eastAsia" w:hAnsi="仿宋" w:eastAsia="仿宋"/>
          <w:color w:val="auto"/>
          <w:sz w:val="30"/>
          <w:szCs w:val="30"/>
          <w:highlight w:val="none"/>
        </w:rPr>
        <w:t>评价结论。</w:t>
      </w:r>
    </w:p>
    <w:p>
      <w:pPr>
        <w:pStyle w:val="57"/>
        <w:ind w:firstLine="600" w:firstLineChars="200"/>
        <w:rPr>
          <w:rFonts w:hint="eastAsia" w:ascii="Times New Roman" w:hAnsi="仿宋" w:eastAsia="仿宋" w:cs="Times New Roman"/>
          <w:b w:val="0"/>
          <w:color w:val="auto"/>
          <w:kern w:val="2"/>
          <w:sz w:val="30"/>
          <w:szCs w:val="30"/>
          <w:highlight w:val="none"/>
          <w:lang w:val="en-US" w:eastAsia="zh-CN" w:bidi="ar-SA"/>
        </w:rPr>
      </w:pPr>
      <w:bookmarkStart w:id="43" w:name="_Toc2170"/>
      <w:r>
        <w:rPr>
          <w:rFonts w:hint="eastAsia" w:ascii="Times New Roman" w:hAnsi="仿宋" w:eastAsia="仿宋" w:cs="Times New Roman"/>
          <w:b w:val="0"/>
          <w:color w:val="auto"/>
          <w:kern w:val="2"/>
          <w:sz w:val="30"/>
          <w:szCs w:val="30"/>
          <w:highlight w:val="none"/>
          <w:lang w:val="en-US" w:eastAsia="zh-CN" w:bidi="ar-SA"/>
        </w:rPr>
        <w:t>4.</w:t>
      </w:r>
      <w:r>
        <w:rPr>
          <w:rFonts w:hint="eastAsia" w:ascii="Times New Roman" w:hAnsi="仿宋" w:cs="Times New Roman"/>
          <w:b w:val="0"/>
          <w:color w:val="auto"/>
          <w:kern w:val="2"/>
          <w:sz w:val="30"/>
          <w:szCs w:val="30"/>
          <w:highlight w:val="none"/>
          <w:lang w:val="en-US" w:eastAsia="zh-CN" w:bidi="ar-SA"/>
        </w:rPr>
        <w:t>3</w:t>
      </w:r>
      <w:r>
        <w:rPr>
          <w:rFonts w:hint="eastAsia" w:ascii="Times New Roman" w:hAnsi="仿宋" w:eastAsia="仿宋" w:cs="Times New Roman"/>
          <w:b w:val="0"/>
          <w:color w:val="auto"/>
          <w:kern w:val="2"/>
          <w:sz w:val="30"/>
          <w:szCs w:val="30"/>
          <w:highlight w:val="none"/>
          <w:lang w:val="en-US" w:eastAsia="zh-CN" w:bidi="ar-SA"/>
        </w:rPr>
        <w:t>.4土石方综合利用评价</w:t>
      </w:r>
      <w:bookmarkEnd w:id="43"/>
    </w:p>
    <w:p>
      <w:pPr>
        <w:adjustRightInd w:val="0"/>
        <w:ind w:firstLine="600" w:firstLineChars="200"/>
        <w:rPr>
          <w:rFonts w:hAnsi="仿宋" w:eastAsia="仿宋"/>
          <w:color w:val="auto"/>
          <w:sz w:val="30"/>
          <w:szCs w:val="30"/>
          <w:highlight w:val="none"/>
        </w:rPr>
      </w:pPr>
      <w:r>
        <w:rPr>
          <w:rFonts w:hint="eastAsia" w:hAnsi="仿宋" w:eastAsia="仿宋"/>
          <w:color w:val="auto"/>
          <w:sz w:val="30"/>
          <w:szCs w:val="30"/>
          <w:highlight w:val="none"/>
          <w:lang w:eastAsia="zh-CN"/>
        </w:rPr>
        <w:t>（</w:t>
      </w:r>
      <w:r>
        <w:rPr>
          <w:rFonts w:hint="eastAsia" w:hAnsi="仿宋" w:eastAsia="仿宋"/>
          <w:color w:val="auto"/>
          <w:sz w:val="30"/>
          <w:szCs w:val="30"/>
          <w:highlight w:val="none"/>
          <w:lang w:val="en-US" w:eastAsia="zh-CN"/>
        </w:rPr>
        <w:t>1</w:t>
      </w:r>
      <w:r>
        <w:rPr>
          <w:rFonts w:hint="eastAsia" w:hAnsi="仿宋" w:eastAsia="仿宋"/>
          <w:color w:val="auto"/>
          <w:sz w:val="30"/>
          <w:szCs w:val="30"/>
          <w:highlight w:val="none"/>
          <w:lang w:eastAsia="zh-CN"/>
        </w:rPr>
        <w:t>）</w:t>
      </w:r>
      <w:r>
        <w:rPr>
          <w:rFonts w:hint="eastAsia" w:hAnsi="仿宋" w:eastAsia="仿宋"/>
          <w:color w:val="auto"/>
          <w:sz w:val="30"/>
          <w:szCs w:val="30"/>
          <w:highlight w:val="none"/>
        </w:rPr>
        <w:t>弃渣减量化和资源化论证</w:t>
      </w:r>
    </w:p>
    <w:p>
      <w:pPr>
        <w:adjustRightInd w:val="0"/>
        <w:ind w:firstLine="600" w:firstLineChars="200"/>
        <w:rPr>
          <w:rFonts w:hint="eastAsia" w:hAnsi="仿宋" w:eastAsia="仿宋"/>
          <w:color w:val="auto"/>
          <w:sz w:val="30"/>
          <w:szCs w:val="30"/>
          <w:highlight w:val="none"/>
          <w:lang w:val="en-US" w:eastAsia="zh-CN"/>
        </w:rPr>
      </w:pPr>
      <w:r>
        <w:rPr>
          <w:rFonts w:hint="eastAsia" w:hAnsi="仿宋" w:eastAsia="仿宋"/>
          <w:color w:val="auto"/>
          <w:sz w:val="30"/>
          <w:szCs w:val="30"/>
          <w:highlight w:val="none"/>
          <w:lang w:val="en-US" w:eastAsia="zh-CN"/>
        </w:rPr>
        <w:t>开发区涉及弃渣的，应开展弃渣综合利用调查，进行</w:t>
      </w:r>
      <w:r>
        <w:rPr>
          <w:rFonts w:hint="eastAsia" w:hAnsi="仿宋" w:eastAsia="仿宋"/>
          <w:color w:val="auto"/>
          <w:sz w:val="30"/>
          <w:szCs w:val="30"/>
          <w:highlight w:val="none"/>
        </w:rPr>
        <w:t>弃渣减量化和资源化</w:t>
      </w:r>
      <w:r>
        <w:rPr>
          <w:rFonts w:hint="eastAsia" w:hAnsi="仿宋" w:eastAsia="仿宋"/>
          <w:color w:val="auto"/>
          <w:sz w:val="30"/>
          <w:szCs w:val="30"/>
          <w:highlight w:val="none"/>
          <w:lang w:val="en-US" w:eastAsia="zh-CN"/>
        </w:rPr>
        <w:t>分析</w:t>
      </w:r>
      <w:r>
        <w:rPr>
          <w:rFonts w:hint="eastAsia" w:hAnsi="仿宋" w:eastAsia="仿宋"/>
          <w:color w:val="auto"/>
          <w:sz w:val="30"/>
          <w:szCs w:val="30"/>
          <w:highlight w:val="none"/>
        </w:rPr>
        <w:t>论证</w:t>
      </w:r>
      <w:r>
        <w:rPr>
          <w:rFonts w:hint="eastAsia" w:hAnsi="仿宋" w:eastAsia="仿宋"/>
          <w:color w:val="auto"/>
          <w:sz w:val="30"/>
          <w:szCs w:val="30"/>
          <w:highlight w:val="none"/>
          <w:lang w:eastAsia="zh-CN"/>
        </w:rPr>
        <w:t>，</w:t>
      </w:r>
      <w:r>
        <w:rPr>
          <w:rFonts w:hint="eastAsia" w:hAnsi="仿宋" w:eastAsia="仿宋"/>
          <w:color w:val="auto"/>
          <w:sz w:val="30"/>
          <w:szCs w:val="30"/>
          <w:highlight w:val="none"/>
          <w:lang w:val="en-US" w:eastAsia="zh-CN"/>
        </w:rPr>
        <w:t>制定综合利用方案，明确综合利用途径、方向</w:t>
      </w:r>
      <w:r>
        <w:rPr>
          <w:rFonts w:hint="eastAsia" w:hAnsi="仿宋" w:eastAsia="仿宋"/>
          <w:color w:val="auto"/>
          <w:sz w:val="30"/>
          <w:szCs w:val="30"/>
          <w:highlight w:val="none"/>
          <w:lang w:eastAsia="zh-CN"/>
        </w:rPr>
        <w:t>。</w:t>
      </w:r>
      <w:r>
        <w:rPr>
          <w:rFonts w:hint="eastAsia" w:hAnsi="仿宋" w:eastAsia="仿宋"/>
          <w:color w:val="auto"/>
          <w:sz w:val="30"/>
          <w:szCs w:val="30"/>
          <w:highlight w:val="none"/>
          <w:lang w:val="en-US" w:eastAsia="zh-CN"/>
        </w:rPr>
        <w:t>同时提出</w:t>
      </w:r>
      <w:r>
        <w:rPr>
          <w:rFonts w:hint="eastAsia" w:hAnsi="仿宋" w:eastAsia="仿宋"/>
          <w:color w:val="auto"/>
          <w:sz w:val="30"/>
          <w:szCs w:val="30"/>
          <w:highlight w:val="none"/>
        </w:rPr>
        <w:t>优化规划布局及竖向布置</w:t>
      </w:r>
      <w:r>
        <w:rPr>
          <w:rFonts w:hint="eastAsia" w:hAnsi="仿宋" w:eastAsia="仿宋"/>
          <w:color w:val="auto"/>
          <w:sz w:val="30"/>
          <w:szCs w:val="30"/>
          <w:highlight w:val="none"/>
          <w:lang w:val="en-US" w:eastAsia="zh-CN"/>
        </w:rPr>
        <w:t>的建议</w:t>
      </w:r>
      <w:r>
        <w:rPr>
          <w:rFonts w:hint="eastAsia" w:ascii="Times New Roman" w:hAnsi="仿宋" w:eastAsia="仿宋" w:cs="Times New Roman"/>
          <w:color w:val="auto"/>
          <w:sz w:val="30"/>
          <w:szCs w:val="30"/>
          <w:highlight w:val="none"/>
          <w:lang w:eastAsia="zh-CN"/>
        </w:rPr>
        <w:t>。</w:t>
      </w:r>
    </w:p>
    <w:p>
      <w:pPr>
        <w:numPr>
          <w:ilvl w:val="0"/>
          <w:numId w:val="0"/>
        </w:num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lang w:eastAsia="zh-CN"/>
        </w:rPr>
        <w:t>（</w:t>
      </w:r>
      <w:r>
        <w:rPr>
          <w:rFonts w:hint="eastAsia" w:hAnsi="仿宋" w:eastAsia="仿宋"/>
          <w:color w:val="auto"/>
          <w:sz w:val="30"/>
          <w:szCs w:val="30"/>
          <w:highlight w:val="none"/>
          <w:lang w:val="en-US" w:eastAsia="zh-CN"/>
        </w:rPr>
        <w:t>2</w:t>
      </w:r>
      <w:r>
        <w:rPr>
          <w:rFonts w:hint="eastAsia" w:hAnsi="仿宋" w:eastAsia="仿宋"/>
          <w:color w:val="auto"/>
          <w:sz w:val="30"/>
          <w:szCs w:val="30"/>
          <w:highlight w:val="none"/>
          <w:lang w:eastAsia="zh-CN"/>
        </w:rPr>
        <w:t>）</w:t>
      </w:r>
      <w:r>
        <w:rPr>
          <w:rFonts w:hint="eastAsia" w:hAnsi="仿宋" w:eastAsia="仿宋"/>
          <w:color w:val="auto"/>
          <w:sz w:val="30"/>
          <w:szCs w:val="30"/>
          <w:highlight w:val="none"/>
        </w:rPr>
        <w:t>公共土石方中转场选址评价</w:t>
      </w:r>
    </w:p>
    <w:p>
      <w:pPr>
        <w:adjustRightInd w:val="0"/>
        <w:ind w:firstLine="600" w:firstLineChars="200"/>
        <w:rPr>
          <w:rFonts w:hAnsi="仿宋" w:eastAsia="仿宋"/>
          <w:color w:val="auto"/>
          <w:sz w:val="30"/>
          <w:szCs w:val="30"/>
          <w:highlight w:val="none"/>
        </w:rPr>
      </w:pPr>
      <w:r>
        <w:rPr>
          <w:rFonts w:hint="eastAsia" w:hAnsi="仿宋" w:eastAsia="仿宋"/>
          <w:color w:val="auto"/>
          <w:sz w:val="30"/>
          <w:szCs w:val="30"/>
          <w:highlight w:val="none"/>
        </w:rPr>
        <w:t>根据施工时序、区内高程及规划标高等因素，按照G</w:t>
      </w:r>
      <w:r>
        <w:rPr>
          <w:rFonts w:hAnsi="仿宋" w:eastAsia="仿宋"/>
          <w:color w:val="auto"/>
          <w:sz w:val="30"/>
          <w:szCs w:val="30"/>
          <w:highlight w:val="none"/>
        </w:rPr>
        <w:t>B</w:t>
      </w:r>
      <w:r>
        <w:rPr>
          <w:rFonts w:hint="eastAsia" w:hAnsi="仿宋" w:eastAsia="仿宋"/>
          <w:color w:val="auto"/>
          <w:sz w:val="30"/>
          <w:szCs w:val="30"/>
          <w:highlight w:val="none"/>
        </w:rPr>
        <w:t>50433</w:t>
      </w:r>
      <w:r>
        <w:rPr>
          <w:rFonts w:hint="eastAsia" w:hAnsi="仿宋" w:eastAsia="仿宋"/>
          <w:color w:val="auto"/>
          <w:sz w:val="30"/>
          <w:szCs w:val="30"/>
          <w:highlight w:val="none"/>
          <w:lang w:val="en-US" w:eastAsia="zh-CN"/>
        </w:rPr>
        <w:t>-2018</w:t>
      </w:r>
      <w:r>
        <w:rPr>
          <w:rFonts w:hint="eastAsia" w:hAnsi="仿宋" w:eastAsia="仿宋"/>
          <w:color w:val="auto"/>
          <w:sz w:val="30"/>
          <w:szCs w:val="30"/>
          <w:highlight w:val="none"/>
        </w:rPr>
        <w:t>第3.2.5条和3.2.6条的规定，对公共土石方中转场选址进行分析</w:t>
      </w:r>
      <w:r>
        <w:rPr>
          <w:rFonts w:hint="eastAsia" w:hAnsi="仿宋" w:eastAsia="仿宋"/>
          <w:color w:val="auto"/>
          <w:sz w:val="30"/>
          <w:szCs w:val="30"/>
          <w:highlight w:val="none"/>
          <w:lang w:val="en-US" w:eastAsia="zh-CN"/>
        </w:rPr>
        <w:t>评价</w:t>
      </w:r>
      <w:r>
        <w:rPr>
          <w:rFonts w:hint="eastAsia" w:hAnsi="仿宋" w:eastAsia="仿宋"/>
          <w:color w:val="auto"/>
          <w:sz w:val="30"/>
          <w:szCs w:val="30"/>
          <w:highlight w:val="none"/>
        </w:rPr>
        <w:t>，</w:t>
      </w:r>
      <w:r>
        <w:rPr>
          <w:rFonts w:hint="eastAsia" w:hAnsi="仿宋" w:eastAsia="仿宋"/>
          <w:color w:val="auto"/>
          <w:sz w:val="30"/>
          <w:szCs w:val="30"/>
          <w:highlight w:val="none"/>
          <w:lang w:val="en-US" w:eastAsia="zh-CN"/>
        </w:rPr>
        <w:t>明确</w:t>
      </w:r>
      <w:r>
        <w:rPr>
          <w:rFonts w:hint="eastAsia" w:hAnsi="仿宋" w:eastAsia="仿宋"/>
          <w:color w:val="auto"/>
          <w:sz w:val="30"/>
          <w:szCs w:val="30"/>
          <w:highlight w:val="none"/>
        </w:rPr>
        <w:t>评价结论。</w:t>
      </w:r>
    </w:p>
    <w:p>
      <w:pPr>
        <w:adjustRightInd w:val="0"/>
        <w:ind w:firstLine="600" w:firstLineChars="200"/>
        <w:rPr>
          <w:rFonts w:hAnsi="仿宋" w:eastAsia="仿宋"/>
          <w:color w:val="auto"/>
          <w:sz w:val="30"/>
          <w:szCs w:val="30"/>
          <w:highlight w:val="none"/>
        </w:rPr>
      </w:pPr>
      <w:r>
        <w:rPr>
          <w:rFonts w:hint="eastAsia" w:hAnsi="仿宋" w:eastAsia="仿宋"/>
          <w:color w:val="auto"/>
          <w:sz w:val="30"/>
          <w:szCs w:val="30"/>
          <w:highlight w:val="none"/>
          <w:lang w:val="en-US" w:eastAsia="zh-CN"/>
        </w:rPr>
        <w:t>（3）公共</w:t>
      </w:r>
      <w:r>
        <w:rPr>
          <w:rFonts w:hint="eastAsia" w:hAnsi="仿宋" w:eastAsia="仿宋"/>
          <w:color w:val="auto"/>
          <w:sz w:val="30"/>
          <w:szCs w:val="30"/>
          <w:highlight w:val="none"/>
        </w:rPr>
        <w:t>弃土（石、渣）场选址评价</w:t>
      </w:r>
    </w:p>
    <w:p>
      <w:pPr>
        <w:adjustRightInd w:val="0"/>
        <w:ind w:firstLine="600" w:firstLineChars="200"/>
        <w:rPr>
          <w:rFonts w:hAnsi="仿宋" w:eastAsia="仿宋"/>
          <w:color w:val="auto"/>
          <w:sz w:val="30"/>
          <w:szCs w:val="30"/>
          <w:highlight w:val="none"/>
        </w:rPr>
      </w:pPr>
      <w:r>
        <w:rPr>
          <w:rFonts w:hint="eastAsia" w:hAnsi="仿宋" w:eastAsia="仿宋"/>
          <w:color w:val="auto"/>
          <w:sz w:val="30"/>
          <w:szCs w:val="30"/>
          <w:highlight w:val="none"/>
          <w:lang w:val="en-US" w:eastAsia="zh-CN"/>
        </w:rPr>
        <w:t>应从选址合理性、运渣方案、堆置方案及渣场容量等方面，并</w:t>
      </w:r>
      <w:r>
        <w:rPr>
          <w:rFonts w:hint="eastAsia" w:hAnsi="仿宋" w:eastAsia="仿宋"/>
          <w:color w:val="auto"/>
          <w:sz w:val="30"/>
          <w:szCs w:val="30"/>
          <w:highlight w:val="none"/>
        </w:rPr>
        <w:t>按照G</w:t>
      </w:r>
      <w:r>
        <w:rPr>
          <w:rFonts w:hAnsi="仿宋" w:eastAsia="仿宋"/>
          <w:color w:val="auto"/>
          <w:sz w:val="30"/>
          <w:szCs w:val="30"/>
          <w:highlight w:val="none"/>
        </w:rPr>
        <w:t>B</w:t>
      </w:r>
      <w:r>
        <w:rPr>
          <w:rFonts w:hint="eastAsia" w:hAnsi="仿宋" w:eastAsia="仿宋"/>
          <w:color w:val="auto"/>
          <w:sz w:val="30"/>
          <w:szCs w:val="30"/>
          <w:highlight w:val="none"/>
        </w:rPr>
        <w:t>50433</w:t>
      </w:r>
      <w:r>
        <w:rPr>
          <w:rFonts w:hint="eastAsia" w:hAnsi="仿宋" w:eastAsia="仿宋"/>
          <w:color w:val="auto"/>
          <w:sz w:val="30"/>
          <w:szCs w:val="30"/>
          <w:highlight w:val="none"/>
          <w:lang w:val="en-US" w:eastAsia="zh-CN"/>
        </w:rPr>
        <w:t>-2018</w:t>
      </w:r>
      <w:r>
        <w:rPr>
          <w:rFonts w:hint="eastAsia" w:hAnsi="仿宋" w:eastAsia="仿宋"/>
          <w:color w:val="auto"/>
          <w:sz w:val="30"/>
          <w:szCs w:val="30"/>
          <w:highlight w:val="none"/>
        </w:rPr>
        <w:t>第3.2.5条和3.2.6条的规定对</w:t>
      </w:r>
      <w:r>
        <w:rPr>
          <w:rFonts w:hint="eastAsia" w:hAnsi="仿宋" w:eastAsia="仿宋"/>
          <w:color w:val="auto"/>
          <w:sz w:val="30"/>
          <w:szCs w:val="30"/>
          <w:highlight w:val="none"/>
          <w:lang w:val="en-US" w:eastAsia="zh-CN"/>
        </w:rPr>
        <w:t>公共</w:t>
      </w:r>
      <w:r>
        <w:rPr>
          <w:rFonts w:hint="eastAsia" w:hAnsi="仿宋" w:eastAsia="仿宋"/>
          <w:color w:val="auto"/>
          <w:sz w:val="30"/>
          <w:szCs w:val="30"/>
          <w:highlight w:val="none"/>
        </w:rPr>
        <w:t>弃土（石、渣）场选址进行分析</w:t>
      </w:r>
      <w:r>
        <w:rPr>
          <w:rFonts w:hint="eastAsia" w:hAnsi="仿宋" w:eastAsia="仿宋"/>
          <w:color w:val="auto"/>
          <w:sz w:val="30"/>
          <w:szCs w:val="30"/>
          <w:highlight w:val="none"/>
          <w:lang w:val="en-US" w:eastAsia="zh-CN"/>
        </w:rPr>
        <w:t>评价，明确</w:t>
      </w:r>
      <w:r>
        <w:rPr>
          <w:rFonts w:hint="eastAsia" w:hAnsi="仿宋" w:eastAsia="仿宋"/>
          <w:color w:val="auto"/>
          <w:sz w:val="30"/>
          <w:szCs w:val="30"/>
          <w:highlight w:val="none"/>
        </w:rPr>
        <w:t>评价结论。</w:t>
      </w:r>
    </w:p>
    <w:p>
      <w:pPr>
        <w:pStyle w:val="57"/>
        <w:ind w:firstLine="600" w:firstLineChars="200"/>
        <w:rPr>
          <w:rFonts w:hint="eastAsia" w:ascii="Times New Roman" w:hAnsi="仿宋" w:eastAsia="仿宋" w:cs="Times New Roman"/>
          <w:b w:val="0"/>
          <w:color w:val="auto"/>
          <w:kern w:val="2"/>
          <w:sz w:val="30"/>
          <w:szCs w:val="30"/>
          <w:highlight w:val="none"/>
          <w:lang w:val="en-US" w:eastAsia="zh-CN" w:bidi="ar-SA"/>
        </w:rPr>
      </w:pPr>
      <w:bookmarkStart w:id="44" w:name="_Toc18046"/>
      <w:r>
        <w:rPr>
          <w:rFonts w:hint="eastAsia" w:ascii="Times New Roman" w:hAnsi="仿宋" w:eastAsia="仿宋" w:cs="Times New Roman"/>
          <w:b w:val="0"/>
          <w:color w:val="auto"/>
          <w:kern w:val="2"/>
          <w:sz w:val="30"/>
          <w:szCs w:val="30"/>
          <w:highlight w:val="none"/>
          <w:lang w:val="en-US" w:eastAsia="zh-CN" w:bidi="ar-SA"/>
        </w:rPr>
        <w:t>4.</w:t>
      </w:r>
      <w:r>
        <w:rPr>
          <w:rFonts w:hint="eastAsia" w:ascii="Times New Roman" w:hAnsi="仿宋" w:cs="Times New Roman"/>
          <w:b w:val="0"/>
          <w:color w:val="auto"/>
          <w:kern w:val="2"/>
          <w:sz w:val="30"/>
          <w:szCs w:val="30"/>
          <w:highlight w:val="none"/>
          <w:lang w:val="en-US" w:eastAsia="zh-CN" w:bidi="ar-SA"/>
        </w:rPr>
        <w:t>3</w:t>
      </w:r>
      <w:r>
        <w:rPr>
          <w:rFonts w:hint="eastAsia" w:ascii="Times New Roman" w:hAnsi="仿宋" w:eastAsia="仿宋" w:cs="Times New Roman"/>
          <w:b w:val="0"/>
          <w:color w:val="auto"/>
          <w:kern w:val="2"/>
          <w:sz w:val="30"/>
          <w:szCs w:val="30"/>
          <w:highlight w:val="none"/>
          <w:lang w:val="en-US" w:eastAsia="zh-CN" w:bidi="ar-SA"/>
        </w:rPr>
        <w:t>.5料场选址水土保持评价</w:t>
      </w:r>
      <w:bookmarkEnd w:id="44"/>
    </w:p>
    <w:p>
      <w:pPr>
        <w:adjustRightInd w:val="0"/>
        <w:ind w:firstLine="600" w:firstLineChars="200"/>
        <w:rPr>
          <w:rFonts w:hAnsi="仿宋" w:eastAsia="仿宋"/>
          <w:color w:val="auto"/>
          <w:sz w:val="30"/>
          <w:szCs w:val="30"/>
          <w:highlight w:val="none"/>
        </w:rPr>
      </w:pPr>
      <w:r>
        <w:rPr>
          <w:rFonts w:hint="eastAsia" w:hAnsi="仿宋" w:eastAsia="仿宋"/>
          <w:color w:val="auto"/>
          <w:sz w:val="30"/>
          <w:szCs w:val="30"/>
          <w:highlight w:val="none"/>
        </w:rPr>
        <w:t>按照G</w:t>
      </w:r>
      <w:r>
        <w:rPr>
          <w:rFonts w:hAnsi="仿宋" w:eastAsia="仿宋"/>
          <w:color w:val="auto"/>
          <w:sz w:val="30"/>
          <w:szCs w:val="30"/>
          <w:highlight w:val="none"/>
        </w:rPr>
        <w:t>B</w:t>
      </w:r>
      <w:r>
        <w:rPr>
          <w:rFonts w:hint="eastAsia" w:hAnsi="仿宋" w:eastAsia="仿宋"/>
          <w:color w:val="auto"/>
          <w:sz w:val="30"/>
          <w:szCs w:val="30"/>
          <w:highlight w:val="none"/>
        </w:rPr>
        <w:t>50433</w:t>
      </w:r>
      <w:r>
        <w:rPr>
          <w:rFonts w:hint="eastAsia" w:hAnsi="仿宋" w:eastAsia="仿宋"/>
          <w:color w:val="auto"/>
          <w:sz w:val="30"/>
          <w:szCs w:val="30"/>
          <w:highlight w:val="none"/>
          <w:lang w:val="en-US" w:eastAsia="zh-CN"/>
        </w:rPr>
        <w:t>-2018</w:t>
      </w:r>
      <w:r>
        <w:rPr>
          <w:rFonts w:hint="eastAsia" w:hAnsi="仿宋" w:eastAsia="仿宋"/>
          <w:color w:val="auto"/>
          <w:sz w:val="30"/>
          <w:szCs w:val="30"/>
          <w:highlight w:val="none"/>
        </w:rPr>
        <w:t>第3.2.3条和3.2.4条的规定，对料场选址进行分析</w:t>
      </w:r>
      <w:r>
        <w:rPr>
          <w:rFonts w:hint="eastAsia" w:hAnsi="仿宋" w:eastAsia="仿宋"/>
          <w:color w:val="auto"/>
          <w:sz w:val="30"/>
          <w:szCs w:val="30"/>
          <w:highlight w:val="none"/>
          <w:lang w:val="en-US" w:eastAsia="zh-CN"/>
        </w:rPr>
        <w:t>评价</w:t>
      </w:r>
      <w:r>
        <w:rPr>
          <w:rFonts w:hint="eastAsia" w:hAnsi="仿宋" w:eastAsia="仿宋"/>
          <w:color w:val="auto"/>
          <w:sz w:val="30"/>
          <w:szCs w:val="30"/>
          <w:highlight w:val="none"/>
        </w:rPr>
        <w:t>，选址应经相关管理部门及土地权属单位（个人）确认，</w:t>
      </w:r>
      <w:r>
        <w:rPr>
          <w:rFonts w:hint="eastAsia" w:hAnsi="仿宋" w:eastAsia="仿宋"/>
          <w:color w:val="auto"/>
          <w:sz w:val="30"/>
          <w:szCs w:val="30"/>
          <w:highlight w:val="none"/>
          <w:lang w:val="en-US" w:eastAsia="zh-CN"/>
        </w:rPr>
        <w:t>明确</w:t>
      </w:r>
      <w:r>
        <w:rPr>
          <w:rFonts w:hint="eastAsia" w:hAnsi="仿宋" w:eastAsia="仿宋"/>
          <w:color w:val="auto"/>
          <w:sz w:val="30"/>
          <w:szCs w:val="30"/>
          <w:highlight w:val="none"/>
        </w:rPr>
        <w:t>评价结论。</w:t>
      </w:r>
    </w:p>
    <w:p>
      <w:pPr>
        <w:pStyle w:val="57"/>
        <w:ind w:firstLine="600" w:firstLineChars="200"/>
        <w:rPr>
          <w:rFonts w:hint="eastAsia" w:ascii="Times New Roman" w:hAnsi="仿宋" w:eastAsia="仿宋" w:cs="Times New Roman"/>
          <w:b w:val="0"/>
          <w:color w:val="auto"/>
          <w:kern w:val="2"/>
          <w:sz w:val="30"/>
          <w:szCs w:val="30"/>
          <w:highlight w:val="none"/>
          <w:lang w:val="en-US" w:eastAsia="zh-CN" w:bidi="ar-SA"/>
        </w:rPr>
      </w:pPr>
      <w:bookmarkStart w:id="45" w:name="_Toc20716"/>
      <w:r>
        <w:rPr>
          <w:rFonts w:hint="eastAsia" w:ascii="Times New Roman" w:hAnsi="仿宋" w:eastAsia="仿宋" w:cs="Times New Roman"/>
          <w:b w:val="0"/>
          <w:color w:val="auto"/>
          <w:kern w:val="2"/>
          <w:sz w:val="30"/>
          <w:szCs w:val="30"/>
          <w:highlight w:val="none"/>
          <w:lang w:val="en-US" w:eastAsia="zh-CN" w:bidi="ar-SA"/>
        </w:rPr>
        <w:t>4.</w:t>
      </w:r>
      <w:r>
        <w:rPr>
          <w:rFonts w:hint="eastAsia" w:ascii="Times New Roman" w:hAnsi="仿宋" w:cs="Times New Roman"/>
          <w:b w:val="0"/>
          <w:color w:val="auto"/>
          <w:kern w:val="2"/>
          <w:sz w:val="30"/>
          <w:szCs w:val="30"/>
          <w:highlight w:val="none"/>
          <w:lang w:val="en-US" w:eastAsia="zh-CN" w:bidi="ar-SA"/>
        </w:rPr>
        <w:t>3</w:t>
      </w:r>
      <w:r>
        <w:rPr>
          <w:rFonts w:hint="eastAsia" w:ascii="Times New Roman" w:hAnsi="仿宋" w:eastAsia="仿宋" w:cs="Times New Roman"/>
          <w:b w:val="0"/>
          <w:color w:val="auto"/>
          <w:kern w:val="2"/>
          <w:sz w:val="30"/>
          <w:szCs w:val="30"/>
          <w:highlight w:val="none"/>
          <w:lang w:val="en-US" w:eastAsia="zh-CN" w:bidi="ar-SA"/>
        </w:rPr>
        <w:t>.6施工组织分析评价</w:t>
      </w:r>
      <w:bookmarkEnd w:id="45"/>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rPr>
        <w:t>对施工道路、施工用水、用电、施工</w:t>
      </w:r>
      <w:r>
        <w:rPr>
          <w:rFonts w:hint="eastAsia" w:hAnsi="仿宋" w:eastAsia="仿宋"/>
          <w:color w:val="auto"/>
          <w:sz w:val="30"/>
          <w:szCs w:val="30"/>
          <w:highlight w:val="none"/>
          <w:lang w:val="en-US" w:eastAsia="zh-CN"/>
        </w:rPr>
        <w:t>生产生活区</w:t>
      </w:r>
      <w:r>
        <w:rPr>
          <w:rFonts w:hint="eastAsia" w:hAnsi="仿宋" w:eastAsia="仿宋"/>
          <w:color w:val="auto"/>
          <w:sz w:val="30"/>
          <w:szCs w:val="30"/>
          <w:highlight w:val="none"/>
        </w:rPr>
        <w:t>设置、施工时序等进行评价，</w:t>
      </w:r>
      <w:r>
        <w:rPr>
          <w:rFonts w:hint="eastAsia" w:hAnsi="仿宋" w:eastAsia="仿宋"/>
          <w:color w:val="auto"/>
          <w:sz w:val="30"/>
          <w:szCs w:val="30"/>
          <w:highlight w:val="none"/>
          <w:lang w:val="en-US" w:eastAsia="zh-CN"/>
        </w:rPr>
        <w:t>明确</w:t>
      </w:r>
      <w:r>
        <w:rPr>
          <w:rFonts w:hint="eastAsia" w:hAnsi="仿宋" w:eastAsia="仿宋"/>
          <w:color w:val="auto"/>
          <w:sz w:val="30"/>
          <w:szCs w:val="30"/>
          <w:highlight w:val="none"/>
        </w:rPr>
        <w:t>评价结论。</w:t>
      </w:r>
    </w:p>
    <w:p>
      <w:pPr>
        <w:pStyle w:val="57"/>
        <w:outlineLvl w:val="2"/>
        <w:rPr>
          <w:rFonts w:hint="eastAsia" w:ascii="Times New Roman" w:hAnsi="Times New Roman" w:cs="Times New Roman"/>
          <w:b/>
          <w:color w:val="auto"/>
          <w:sz w:val="30"/>
          <w:szCs w:val="30"/>
          <w:highlight w:val="none"/>
          <w:lang w:val="en-US" w:eastAsia="zh-CN"/>
        </w:rPr>
      </w:pPr>
      <w:bookmarkStart w:id="46" w:name="_Toc14819"/>
      <w:r>
        <w:rPr>
          <w:rFonts w:hint="eastAsia" w:ascii="Times New Roman" w:hAnsi="Times New Roman" w:cs="Times New Roman"/>
          <w:b/>
          <w:color w:val="auto"/>
          <w:sz w:val="30"/>
          <w:szCs w:val="30"/>
          <w:highlight w:val="none"/>
          <w:lang w:val="en-US" w:eastAsia="zh-CN"/>
        </w:rPr>
        <w:t>4.4 开发区建设现状及水土保持评价</w:t>
      </w:r>
      <w:bookmarkEnd w:id="46"/>
    </w:p>
    <w:p>
      <w:pPr>
        <w:adjustRightInd w:val="0"/>
        <w:ind w:firstLine="600" w:firstLineChars="200"/>
        <w:rPr>
          <w:rFonts w:hAnsi="仿宋" w:eastAsia="仿宋"/>
          <w:color w:val="auto"/>
          <w:sz w:val="30"/>
          <w:szCs w:val="30"/>
          <w:highlight w:val="none"/>
        </w:rPr>
      </w:pPr>
      <w:r>
        <w:rPr>
          <w:rFonts w:hint="eastAsia" w:hAnsi="仿宋" w:eastAsia="仿宋"/>
          <w:color w:val="auto"/>
          <w:sz w:val="30"/>
          <w:szCs w:val="30"/>
          <w:highlight w:val="none"/>
        </w:rPr>
        <w:t>说明</w:t>
      </w:r>
      <w:r>
        <w:rPr>
          <w:rFonts w:hint="eastAsia" w:hAnsi="仿宋" w:eastAsia="仿宋"/>
          <w:color w:val="auto"/>
          <w:sz w:val="30"/>
          <w:szCs w:val="30"/>
          <w:highlight w:val="none"/>
          <w:lang w:eastAsia="zh-CN"/>
        </w:rPr>
        <w:t>开发区内已建、在建项目</w:t>
      </w:r>
      <w:r>
        <w:rPr>
          <w:rFonts w:hint="eastAsia" w:hAnsi="仿宋" w:eastAsia="仿宋"/>
          <w:color w:val="auto"/>
          <w:sz w:val="30"/>
          <w:szCs w:val="30"/>
          <w:highlight w:val="none"/>
        </w:rPr>
        <w:t>水土保持现状</w:t>
      </w:r>
      <w:r>
        <w:rPr>
          <w:rFonts w:hint="eastAsia" w:hAnsi="仿宋" w:eastAsia="仿宋"/>
          <w:color w:val="auto"/>
          <w:sz w:val="30"/>
          <w:szCs w:val="30"/>
          <w:highlight w:val="none"/>
          <w:lang w:eastAsia="zh-CN"/>
        </w:rPr>
        <w:t>及</w:t>
      </w:r>
      <w:r>
        <w:rPr>
          <w:rFonts w:hint="eastAsia" w:hAnsi="仿宋" w:eastAsia="仿宋"/>
          <w:color w:val="auto"/>
          <w:sz w:val="30"/>
          <w:szCs w:val="30"/>
          <w:highlight w:val="none"/>
        </w:rPr>
        <w:t>存在问题，</w:t>
      </w:r>
      <w:r>
        <w:rPr>
          <w:rFonts w:hint="eastAsia" w:hAnsi="仿宋" w:eastAsia="仿宋"/>
          <w:color w:val="auto"/>
          <w:sz w:val="30"/>
          <w:szCs w:val="30"/>
          <w:highlight w:val="none"/>
          <w:lang w:eastAsia="zh-CN"/>
        </w:rPr>
        <w:t>提出</w:t>
      </w:r>
      <w:r>
        <w:rPr>
          <w:rFonts w:hint="eastAsia" w:hAnsi="仿宋" w:eastAsia="仿宋"/>
          <w:color w:val="auto"/>
          <w:sz w:val="30"/>
          <w:szCs w:val="30"/>
          <w:highlight w:val="none"/>
        </w:rPr>
        <w:t>完善</w:t>
      </w:r>
      <w:r>
        <w:rPr>
          <w:rFonts w:hint="eastAsia" w:hAnsi="仿宋" w:eastAsia="仿宋"/>
          <w:color w:val="auto"/>
          <w:sz w:val="30"/>
          <w:szCs w:val="30"/>
          <w:highlight w:val="none"/>
          <w:lang w:eastAsia="zh-CN"/>
        </w:rPr>
        <w:t>意见</w:t>
      </w:r>
      <w:r>
        <w:rPr>
          <w:rFonts w:hint="eastAsia" w:hAnsi="仿宋" w:eastAsia="仿宋"/>
          <w:color w:val="auto"/>
          <w:sz w:val="30"/>
          <w:szCs w:val="30"/>
          <w:highlight w:val="none"/>
          <w:lang w:val="en-US" w:eastAsia="zh-CN"/>
        </w:rPr>
        <w:t>和建议</w:t>
      </w:r>
      <w:r>
        <w:rPr>
          <w:rFonts w:hint="eastAsia" w:hAnsi="仿宋" w:eastAsia="仿宋"/>
          <w:color w:val="auto"/>
          <w:sz w:val="30"/>
          <w:szCs w:val="30"/>
          <w:highlight w:val="none"/>
          <w:lang w:eastAsia="zh-CN"/>
        </w:rPr>
        <w:t>。对规划确定的</w:t>
      </w:r>
      <w:r>
        <w:rPr>
          <w:rFonts w:hint="eastAsia" w:hAnsi="仿宋" w:eastAsia="仿宋"/>
          <w:color w:val="auto"/>
          <w:sz w:val="30"/>
          <w:szCs w:val="30"/>
          <w:highlight w:val="none"/>
        </w:rPr>
        <w:t>具有水土保持功能工程</w:t>
      </w:r>
      <w:r>
        <w:rPr>
          <w:rFonts w:hint="eastAsia" w:hAnsi="仿宋" w:eastAsia="仿宋"/>
          <w:color w:val="auto"/>
          <w:sz w:val="30"/>
          <w:szCs w:val="30"/>
          <w:highlight w:val="none"/>
          <w:lang w:eastAsia="zh-CN"/>
        </w:rPr>
        <w:t>进行</w:t>
      </w:r>
      <w:r>
        <w:rPr>
          <w:rFonts w:hint="eastAsia" w:hAnsi="仿宋" w:eastAsia="仿宋"/>
          <w:color w:val="auto"/>
          <w:sz w:val="30"/>
          <w:szCs w:val="30"/>
          <w:highlight w:val="none"/>
        </w:rPr>
        <w:t>界定与评价，重点对开发区管理机构建设管理的“五通一平”、公共设施等进行评价，</w:t>
      </w:r>
      <w:r>
        <w:rPr>
          <w:rFonts w:hint="eastAsia" w:hAnsi="仿宋" w:eastAsia="仿宋"/>
          <w:color w:val="auto"/>
          <w:sz w:val="30"/>
          <w:szCs w:val="30"/>
          <w:highlight w:val="none"/>
          <w:lang w:val="en-US" w:eastAsia="zh-CN"/>
        </w:rPr>
        <w:t>明确</w:t>
      </w:r>
      <w:r>
        <w:rPr>
          <w:rFonts w:hint="eastAsia" w:hAnsi="仿宋" w:eastAsia="仿宋"/>
          <w:color w:val="auto"/>
          <w:sz w:val="30"/>
          <w:szCs w:val="30"/>
          <w:highlight w:val="none"/>
        </w:rPr>
        <w:t>评价结论。</w:t>
      </w:r>
    </w:p>
    <w:p>
      <w:pPr>
        <w:pStyle w:val="57"/>
        <w:outlineLvl w:val="2"/>
        <w:rPr>
          <w:rFonts w:hint="eastAsia" w:ascii="Times New Roman" w:hAnsi="Times New Roman" w:cs="Times New Roman"/>
          <w:b/>
          <w:color w:val="auto"/>
          <w:sz w:val="30"/>
          <w:szCs w:val="30"/>
          <w:highlight w:val="none"/>
          <w:lang w:val="en-US" w:eastAsia="zh-CN"/>
        </w:rPr>
      </w:pPr>
      <w:bookmarkStart w:id="47" w:name="_Toc9511"/>
      <w:r>
        <w:rPr>
          <w:rFonts w:hint="eastAsia" w:ascii="Times New Roman" w:hAnsi="Times New Roman" w:cs="Times New Roman"/>
          <w:b/>
          <w:color w:val="auto"/>
          <w:sz w:val="30"/>
          <w:szCs w:val="30"/>
          <w:highlight w:val="none"/>
          <w:lang w:val="en-US" w:eastAsia="zh-CN"/>
        </w:rPr>
        <w:t>4.5 控制性详细规划中水土保持措施界定</w:t>
      </w:r>
      <w:bookmarkEnd w:id="47"/>
    </w:p>
    <w:p>
      <w:pPr>
        <w:adjustRightInd w:val="0"/>
        <w:ind w:firstLine="600" w:firstLineChars="200"/>
        <w:rPr>
          <w:rFonts w:hint="eastAsia" w:ascii="Times New Roman" w:hAnsi="仿宋" w:eastAsia="仿宋" w:cs="Times New Roman"/>
          <w:color w:val="auto"/>
          <w:sz w:val="30"/>
          <w:szCs w:val="30"/>
          <w:highlight w:val="none"/>
        </w:rPr>
      </w:pPr>
      <w:r>
        <w:rPr>
          <w:rFonts w:hint="eastAsia" w:ascii="Times New Roman" w:hAnsi="仿宋" w:eastAsia="仿宋" w:cs="Times New Roman"/>
          <w:color w:val="auto"/>
          <w:sz w:val="30"/>
          <w:szCs w:val="30"/>
          <w:highlight w:val="none"/>
        </w:rPr>
        <w:t>按照GB50433</w:t>
      </w:r>
      <w:r>
        <w:rPr>
          <w:rFonts w:hint="eastAsia" w:ascii="Times New Roman" w:hAnsi="仿宋" w:eastAsia="仿宋" w:cs="Times New Roman"/>
          <w:color w:val="auto"/>
          <w:sz w:val="30"/>
          <w:szCs w:val="30"/>
          <w:highlight w:val="none"/>
          <w:lang w:val="en-US" w:eastAsia="zh-CN"/>
        </w:rPr>
        <w:t>-2018</w:t>
      </w:r>
      <w:r>
        <w:rPr>
          <w:rFonts w:hint="eastAsia" w:ascii="Times New Roman" w:hAnsi="仿宋" w:eastAsia="仿宋" w:cs="Times New Roman"/>
          <w:color w:val="auto"/>
          <w:sz w:val="30"/>
          <w:szCs w:val="30"/>
          <w:highlight w:val="none"/>
        </w:rPr>
        <w:t>第4.3.10和4.3.11条的规定进行界定。</w:t>
      </w:r>
    </w:p>
    <w:p>
      <w:pPr>
        <w:pStyle w:val="49"/>
        <w:outlineLvl w:val="1"/>
        <w:rPr>
          <w:rFonts w:hint="eastAsia" w:ascii="Times New Roman" w:hAnsi="Times New Roman" w:cs="Times New Roman"/>
          <w:b/>
          <w:color w:val="auto"/>
          <w:sz w:val="30"/>
          <w:szCs w:val="30"/>
          <w:highlight w:val="none"/>
          <w:lang w:val="en-US" w:eastAsia="zh-CN"/>
        </w:rPr>
      </w:pPr>
      <w:bookmarkStart w:id="48" w:name="_Toc29718"/>
      <w:r>
        <w:rPr>
          <w:rFonts w:hint="eastAsia" w:ascii="Times New Roman" w:hAnsi="Times New Roman" w:cs="Times New Roman"/>
          <w:b/>
          <w:color w:val="auto"/>
          <w:sz w:val="30"/>
          <w:szCs w:val="30"/>
          <w:highlight w:val="none"/>
          <w:lang w:val="en-US" w:eastAsia="zh-CN"/>
        </w:rPr>
        <w:t>5 水土流失分析与预测</w:t>
      </w:r>
      <w:bookmarkEnd w:id="48"/>
    </w:p>
    <w:p>
      <w:pPr>
        <w:pStyle w:val="57"/>
        <w:outlineLvl w:val="2"/>
        <w:rPr>
          <w:rFonts w:hint="eastAsia" w:ascii="Times New Roman" w:hAnsi="Times New Roman" w:cs="Times New Roman"/>
          <w:b/>
          <w:color w:val="auto"/>
          <w:sz w:val="30"/>
          <w:szCs w:val="30"/>
          <w:highlight w:val="none"/>
          <w:lang w:val="en-US" w:eastAsia="zh-CN"/>
        </w:rPr>
      </w:pPr>
      <w:bookmarkStart w:id="49" w:name="_Toc2951"/>
      <w:r>
        <w:rPr>
          <w:rFonts w:hint="eastAsia" w:ascii="Times New Roman" w:hAnsi="Times New Roman" w:cs="Times New Roman"/>
          <w:b/>
          <w:color w:val="auto"/>
          <w:sz w:val="30"/>
          <w:szCs w:val="30"/>
          <w:highlight w:val="none"/>
          <w:lang w:val="en-US" w:eastAsia="zh-CN"/>
        </w:rPr>
        <w:t>5.1 水土流失现状</w:t>
      </w:r>
      <w:bookmarkEnd w:id="49"/>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rPr>
        <w:t>简述开发区所属水土保持区划情况，根据现场调查及最新四川省水土保持公报数据，明确开发区水土流失的类型、强度、土壤侵蚀模数及容许土壤流失量。</w:t>
      </w:r>
    </w:p>
    <w:p>
      <w:pPr>
        <w:pStyle w:val="57"/>
        <w:outlineLvl w:val="2"/>
        <w:rPr>
          <w:rFonts w:hint="eastAsia" w:ascii="Times New Roman" w:hAnsi="Times New Roman" w:cs="Times New Roman"/>
          <w:b/>
          <w:color w:val="auto"/>
          <w:sz w:val="30"/>
          <w:szCs w:val="30"/>
          <w:highlight w:val="none"/>
          <w:lang w:val="en-US" w:eastAsia="zh-CN"/>
        </w:rPr>
      </w:pPr>
      <w:bookmarkStart w:id="50" w:name="_Toc21797"/>
      <w:r>
        <w:rPr>
          <w:rFonts w:hint="eastAsia" w:ascii="Times New Roman" w:hAnsi="Times New Roman" w:cs="Times New Roman"/>
          <w:b/>
          <w:color w:val="auto"/>
          <w:sz w:val="30"/>
          <w:szCs w:val="30"/>
          <w:highlight w:val="none"/>
          <w:lang w:val="en-US" w:eastAsia="zh-CN"/>
        </w:rPr>
        <w:t>5.2 水土流失影响分析</w:t>
      </w:r>
      <w:bookmarkEnd w:id="50"/>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rPr>
        <w:t>5.2.1</w:t>
      </w:r>
      <w:r>
        <w:rPr>
          <w:rFonts w:hint="eastAsia" w:hAnsi="仿宋" w:eastAsia="仿宋"/>
          <w:color w:val="auto"/>
          <w:sz w:val="30"/>
          <w:szCs w:val="30"/>
          <w:highlight w:val="none"/>
          <w:lang w:val="en-US" w:eastAsia="zh-CN"/>
        </w:rPr>
        <w:t xml:space="preserve"> </w:t>
      </w:r>
      <w:r>
        <w:rPr>
          <w:rFonts w:hint="eastAsia" w:hAnsi="仿宋" w:eastAsia="仿宋"/>
          <w:color w:val="auto"/>
          <w:sz w:val="30"/>
          <w:szCs w:val="30"/>
          <w:highlight w:val="none"/>
        </w:rPr>
        <w:t>水土流失影响</w:t>
      </w:r>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rPr>
        <w:t>分析建设过程中</w:t>
      </w:r>
      <w:r>
        <w:rPr>
          <w:rFonts w:hAnsi="仿宋" w:eastAsia="仿宋"/>
          <w:color w:val="auto"/>
          <w:sz w:val="30"/>
          <w:szCs w:val="30"/>
          <w:highlight w:val="none"/>
        </w:rPr>
        <w:t>可能产生水土流失的主要环节</w:t>
      </w:r>
      <w:r>
        <w:rPr>
          <w:rFonts w:hint="eastAsia" w:hAnsi="仿宋" w:eastAsia="仿宋"/>
          <w:color w:val="auto"/>
          <w:sz w:val="30"/>
          <w:szCs w:val="30"/>
          <w:highlight w:val="none"/>
          <w:lang w:eastAsia="zh-CN"/>
        </w:rPr>
        <w:t>，</w:t>
      </w:r>
      <w:r>
        <w:rPr>
          <w:rFonts w:hint="eastAsia" w:hAnsi="仿宋" w:eastAsia="仿宋"/>
          <w:color w:val="auto"/>
          <w:sz w:val="30"/>
          <w:szCs w:val="30"/>
          <w:highlight w:val="none"/>
        </w:rPr>
        <w:t>重点对公共表土堆放场及公共土石方中转场、</w:t>
      </w:r>
      <w:r>
        <w:rPr>
          <w:rFonts w:hint="eastAsia" w:hAnsi="仿宋" w:eastAsia="仿宋"/>
          <w:color w:val="auto"/>
          <w:sz w:val="30"/>
          <w:szCs w:val="30"/>
          <w:highlight w:val="none"/>
          <w:lang w:val="en-US" w:eastAsia="zh-CN"/>
        </w:rPr>
        <w:t>公共</w:t>
      </w:r>
      <w:r>
        <w:rPr>
          <w:rFonts w:hint="eastAsia" w:hAnsi="仿宋" w:eastAsia="仿宋"/>
          <w:color w:val="auto"/>
          <w:sz w:val="30"/>
          <w:szCs w:val="30"/>
          <w:highlight w:val="none"/>
        </w:rPr>
        <w:t>弃土（石、渣）场</w:t>
      </w:r>
      <w:r>
        <w:rPr>
          <w:rFonts w:hAnsi="仿宋" w:eastAsia="仿宋"/>
          <w:color w:val="auto"/>
          <w:sz w:val="30"/>
          <w:szCs w:val="30"/>
          <w:highlight w:val="none"/>
        </w:rPr>
        <w:t>以及对周边环境可能产生的水土流失不利影响及危害</w:t>
      </w:r>
      <w:r>
        <w:rPr>
          <w:rFonts w:hint="eastAsia" w:hAnsi="仿宋" w:eastAsia="仿宋"/>
          <w:color w:val="auto"/>
          <w:sz w:val="30"/>
          <w:szCs w:val="30"/>
          <w:highlight w:val="none"/>
        </w:rPr>
        <w:t>进行分析。</w:t>
      </w:r>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rPr>
        <w:t>5.2.2</w:t>
      </w:r>
      <w:r>
        <w:rPr>
          <w:rFonts w:hint="eastAsia" w:hAnsi="仿宋" w:eastAsia="仿宋"/>
          <w:color w:val="auto"/>
          <w:sz w:val="30"/>
          <w:szCs w:val="30"/>
          <w:highlight w:val="none"/>
          <w:lang w:val="en-US" w:eastAsia="zh-CN"/>
        </w:rPr>
        <w:t xml:space="preserve"> </w:t>
      </w:r>
      <w:r>
        <w:rPr>
          <w:rFonts w:hint="eastAsia" w:hAnsi="仿宋" w:eastAsia="仿宋"/>
          <w:color w:val="auto"/>
          <w:sz w:val="30"/>
          <w:szCs w:val="30"/>
          <w:highlight w:val="none"/>
        </w:rPr>
        <w:t>扰动地表及损毁植被面积</w:t>
      </w:r>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rPr>
        <w:t>包括区域开发过程中扰动地表面积、损毁植被面积。</w:t>
      </w:r>
    </w:p>
    <w:p>
      <w:pPr>
        <w:pStyle w:val="57"/>
        <w:outlineLvl w:val="2"/>
        <w:rPr>
          <w:rFonts w:hint="eastAsia" w:ascii="Times New Roman" w:hAnsi="Times New Roman" w:cs="Times New Roman"/>
          <w:b/>
          <w:color w:val="auto"/>
          <w:sz w:val="30"/>
          <w:szCs w:val="30"/>
          <w:highlight w:val="none"/>
          <w:lang w:val="en-US" w:eastAsia="zh-CN"/>
        </w:rPr>
      </w:pPr>
      <w:bookmarkStart w:id="51" w:name="_Toc12904"/>
      <w:r>
        <w:rPr>
          <w:rFonts w:hint="eastAsia" w:ascii="Times New Roman" w:hAnsi="Times New Roman" w:cs="Times New Roman"/>
          <w:b/>
          <w:color w:val="auto"/>
          <w:sz w:val="30"/>
          <w:szCs w:val="30"/>
          <w:highlight w:val="none"/>
          <w:lang w:val="en-US" w:eastAsia="zh-CN"/>
        </w:rPr>
        <w:t>5.3 水土流失预测</w:t>
      </w:r>
      <w:bookmarkEnd w:id="51"/>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rPr>
        <w:t>对</w:t>
      </w:r>
      <w:r>
        <w:rPr>
          <w:rFonts w:hint="eastAsia" w:hAnsi="仿宋" w:eastAsia="仿宋"/>
          <w:color w:val="auto"/>
          <w:sz w:val="30"/>
          <w:szCs w:val="30"/>
          <w:highlight w:val="none"/>
          <w:lang w:eastAsia="zh-CN"/>
        </w:rPr>
        <w:t>服务期内</w:t>
      </w:r>
      <w:r>
        <w:rPr>
          <w:rFonts w:hint="eastAsia" w:hAnsi="仿宋" w:eastAsia="仿宋"/>
          <w:color w:val="auto"/>
          <w:sz w:val="30"/>
          <w:szCs w:val="30"/>
          <w:highlight w:val="none"/>
        </w:rPr>
        <w:t>各预测单元进行土壤流失总量和新增土壤流失量预测。</w:t>
      </w:r>
    </w:p>
    <w:p>
      <w:pPr>
        <w:pStyle w:val="57"/>
        <w:outlineLvl w:val="2"/>
        <w:rPr>
          <w:rFonts w:hint="eastAsia" w:ascii="Times New Roman" w:hAnsi="Times New Roman" w:cs="Times New Roman"/>
          <w:b/>
          <w:color w:val="auto"/>
          <w:sz w:val="30"/>
          <w:szCs w:val="30"/>
          <w:highlight w:val="none"/>
          <w:lang w:val="en-US" w:eastAsia="zh-CN"/>
        </w:rPr>
      </w:pPr>
      <w:bookmarkStart w:id="52" w:name="_Toc28287"/>
      <w:r>
        <w:rPr>
          <w:rFonts w:hint="eastAsia" w:ascii="Times New Roman" w:hAnsi="Times New Roman" w:cs="Times New Roman"/>
          <w:b/>
          <w:color w:val="auto"/>
          <w:sz w:val="30"/>
          <w:szCs w:val="30"/>
          <w:highlight w:val="none"/>
          <w:lang w:val="en-US" w:eastAsia="zh-CN"/>
        </w:rPr>
        <w:t>5.4 水土流失危害分析</w:t>
      </w:r>
      <w:bookmarkEnd w:id="52"/>
    </w:p>
    <w:p>
      <w:pPr>
        <w:adjustRightInd w:val="0"/>
        <w:ind w:firstLine="600" w:firstLineChars="200"/>
        <w:rPr>
          <w:rFonts w:hint="eastAsia" w:hAnsi="仿宋" w:eastAsia="仿宋"/>
          <w:color w:val="auto"/>
          <w:sz w:val="30"/>
          <w:szCs w:val="30"/>
          <w:highlight w:val="none"/>
          <w:lang w:val="en-US" w:eastAsia="zh-CN"/>
        </w:rPr>
      </w:pPr>
      <w:r>
        <w:rPr>
          <w:rFonts w:hint="eastAsia" w:hAnsi="仿宋" w:eastAsia="仿宋"/>
          <w:color w:val="auto"/>
          <w:sz w:val="30"/>
          <w:szCs w:val="30"/>
          <w:highlight w:val="none"/>
          <w:lang w:val="en-US" w:eastAsia="zh-CN"/>
        </w:rPr>
        <w:t>分析水土流失对</w:t>
      </w:r>
      <w:r>
        <w:rPr>
          <w:rFonts w:hint="eastAsia" w:hAnsi="仿宋" w:eastAsia="仿宋"/>
          <w:color w:val="auto"/>
          <w:sz w:val="30"/>
          <w:szCs w:val="30"/>
          <w:highlight w:val="none"/>
        </w:rPr>
        <w:t>开发区</w:t>
      </w:r>
      <w:r>
        <w:rPr>
          <w:rFonts w:hint="eastAsia" w:hAnsi="仿宋" w:eastAsia="仿宋"/>
          <w:color w:val="auto"/>
          <w:sz w:val="30"/>
          <w:szCs w:val="30"/>
          <w:highlight w:val="none"/>
          <w:lang w:val="en-US" w:eastAsia="zh-CN"/>
        </w:rPr>
        <w:t>水土资源和生态环境、周边生产生活、下游河（沟、渠）道淤积和防洪安全等的影响，明确</w:t>
      </w:r>
      <w:r>
        <w:rPr>
          <w:rFonts w:hint="eastAsia" w:hAnsi="仿宋" w:eastAsia="仿宋"/>
          <w:color w:val="auto"/>
          <w:sz w:val="30"/>
          <w:szCs w:val="30"/>
          <w:highlight w:val="none"/>
        </w:rPr>
        <w:t>可能造成的危害形式、程度和范围</w:t>
      </w:r>
      <w:r>
        <w:rPr>
          <w:rFonts w:hint="eastAsia" w:hAnsi="仿宋" w:eastAsia="仿宋"/>
          <w:color w:val="auto"/>
          <w:sz w:val="30"/>
          <w:szCs w:val="30"/>
          <w:highlight w:val="none"/>
          <w:lang w:eastAsia="zh-CN"/>
        </w:rPr>
        <w:t>，</w:t>
      </w:r>
      <w:r>
        <w:rPr>
          <w:rFonts w:hint="eastAsia" w:hAnsi="仿宋" w:eastAsia="仿宋"/>
          <w:color w:val="auto"/>
          <w:sz w:val="30"/>
          <w:szCs w:val="30"/>
          <w:highlight w:val="none"/>
        </w:rPr>
        <w:t>以及可能产生滑坡和泥石流的风险等。</w:t>
      </w:r>
    </w:p>
    <w:p>
      <w:pPr>
        <w:adjustRightInd w:val="0"/>
        <w:ind w:firstLine="600" w:firstLineChars="200"/>
        <w:rPr>
          <w:rFonts w:hint="eastAsia" w:hAnsi="仿宋" w:eastAsia="仿宋"/>
          <w:color w:val="auto"/>
          <w:sz w:val="30"/>
          <w:szCs w:val="30"/>
          <w:highlight w:val="none"/>
        </w:rPr>
      </w:pPr>
      <w:r>
        <w:rPr>
          <w:rFonts w:hint="eastAsia" w:hAnsi="仿宋" w:eastAsia="仿宋"/>
          <w:color w:val="auto"/>
          <w:sz w:val="30"/>
          <w:szCs w:val="30"/>
          <w:highlight w:val="none"/>
        </w:rPr>
        <w:t>分析区域开发建设可能产生水土流失的主要环节，明确区域水土流失防治和监测的重点区域及重点时段。</w:t>
      </w:r>
    </w:p>
    <w:p>
      <w:pPr>
        <w:pStyle w:val="49"/>
        <w:outlineLvl w:val="1"/>
        <w:rPr>
          <w:rFonts w:hint="default" w:ascii="Times New Roman" w:hAnsi="Times New Roman" w:cs="Times New Roman"/>
          <w:b/>
          <w:color w:val="auto"/>
          <w:sz w:val="30"/>
          <w:szCs w:val="30"/>
          <w:highlight w:val="none"/>
          <w:lang w:val="en-US" w:eastAsia="zh-CN"/>
        </w:rPr>
      </w:pPr>
      <w:bookmarkStart w:id="53" w:name="_Toc13731"/>
      <w:r>
        <w:rPr>
          <w:rFonts w:hint="eastAsia" w:ascii="Times New Roman" w:hAnsi="Times New Roman" w:cs="Times New Roman"/>
          <w:b/>
          <w:color w:val="auto"/>
          <w:sz w:val="30"/>
          <w:szCs w:val="30"/>
          <w:highlight w:val="none"/>
          <w:lang w:val="en-US" w:eastAsia="zh-CN"/>
        </w:rPr>
        <w:t>6 水土保持措施</w:t>
      </w:r>
      <w:bookmarkEnd w:id="53"/>
    </w:p>
    <w:p>
      <w:pPr>
        <w:pStyle w:val="57"/>
        <w:outlineLvl w:val="2"/>
        <w:rPr>
          <w:rFonts w:hint="default" w:ascii="Times New Roman" w:hAnsi="Times New Roman" w:cs="Times New Roman"/>
          <w:b/>
          <w:color w:val="auto"/>
          <w:sz w:val="30"/>
          <w:szCs w:val="30"/>
          <w:highlight w:val="none"/>
          <w:lang w:val="en-US" w:eastAsia="zh-CN"/>
        </w:rPr>
      </w:pPr>
      <w:bookmarkStart w:id="54" w:name="_Toc29461"/>
      <w:r>
        <w:rPr>
          <w:rFonts w:hint="eastAsia" w:ascii="Times New Roman" w:hAnsi="Times New Roman" w:cs="Times New Roman"/>
          <w:b/>
          <w:color w:val="auto"/>
          <w:sz w:val="30"/>
          <w:szCs w:val="30"/>
          <w:highlight w:val="none"/>
          <w:lang w:val="en-US" w:eastAsia="zh-CN"/>
        </w:rPr>
        <w:t>6.1 防治区划分</w:t>
      </w:r>
      <w:bookmarkEnd w:id="54"/>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根据规划功能区块、建设内容及实施情况进行防治区划分，一般可划分为公共基础设施区、入驻企业建设</w:t>
      </w:r>
      <w:r>
        <w:rPr>
          <w:rFonts w:hint="default" w:ascii="Times New Roman" w:hAnsi="仿宋" w:eastAsia="仿宋" w:cs="Times New Roman"/>
          <w:color w:val="auto"/>
          <w:kern w:val="2"/>
          <w:sz w:val="30"/>
          <w:szCs w:val="30"/>
          <w:highlight w:val="none"/>
          <w:lang w:val="en-US" w:eastAsia="zh-CN" w:bidi="ar-SA"/>
        </w:rPr>
        <w:t>区</w:t>
      </w:r>
      <w:r>
        <w:rPr>
          <w:rFonts w:hint="eastAsia" w:ascii="Times New Roman" w:hAnsi="仿宋" w:eastAsia="仿宋" w:cs="Times New Roman"/>
          <w:color w:val="auto"/>
          <w:kern w:val="2"/>
          <w:sz w:val="30"/>
          <w:szCs w:val="30"/>
          <w:highlight w:val="none"/>
          <w:lang w:val="en-US" w:eastAsia="zh-CN" w:bidi="ar-SA"/>
        </w:rPr>
        <w:t>、公共绿地景观区、公共表土堆放场区、公共土石方中转场区、公共弃土（石、渣）场区、施工生产生活区等；对于在建开发区，可划分为已建区、在建区、待建区等。根据开发区规划建设情况，防治分区可作相应增减，</w:t>
      </w:r>
      <w:r>
        <w:rPr>
          <w:rFonts w:hint="default" w:ascii="Times New Roman" w:hAnsi="仿宋" w:eastAsia="仿宋" w:cs="Times New Roman"/>
          <w:color w:val="auto"/>
          <w:kern w:val="2"/>
          <w:sz w:val="30"/>
          <w:szCs w:val="30"/>
          <w:highlight w:val="none"/>
          <w:lang w:val="en-US" w:eastAsia="zh-CN" w:bidi="ar-SA"/>
        </w:rPr>
        <w:t>设置二级分区</w:t>
      </w:r>
      <w:r>
        <w:rPr>
          <w:rFonts w:hint="eastAsia" w:ascii="Times New Roman" w:hAnsi="仿宋" w:eastAsia="仿宋" w:cs="Times New Roman"/>
          <w:color w:val="auto"/>
          <w:kern w:val="2"/>
          <w:sz w:val="30"/>
          <w:szCs w:val="30"/>
          <w:highlight w:val="none"/>
          <w:lang w:val="en-US" w:eastAsia="zh-CN" w:bidi="ar-SA"/>
        </w:rPr>
        <w:t>。</w:t>
      </w:r>
    </w:p>
    <w:p>
      <w:pPr>
        <w:pStyle w:val="57"/>
        <w:outlineLvl w:val="2"/>
        <w:rPr>
          <w:rFonts w:hint="default" w:ascii="Times New Roman" w:hAnsi="Times New Roman" w:cs="Times New Roman"/>
          <w:b/>
          <w:color w:val="auto"/>
          <w:sz w:val="30"/>
          <w:szCs w:val="30"/>
          <w:highlight w:val="none"/>
          <w:lang w:val="en-US" w:eastAsia="zh-CN"/>
        </w:rPr>
      </w:pPr>
      <w:bookmarkStart w:id="55" w:name="_Toc2368"/>
      <w:r>
        <w:rPr>
          <w:rFonts w:hint="eastAsia" w:ascii="Times New Roman" w:hAnsi="Times New Roman" w:cs="Times New Roman"/>
          <w:b/>
          <w:color w:val="auto"/>
          <w:sz w:val="30"/>
          <w:szCs w:val="30"/>
          <w:highlight w:val="none"/>
          <w:lang w:val="en-US" w:eastAsia="zh-CN"/>
        </w:rPr>
        <w:t xml:space="preserve">6.2 </w:t>
      </w:r>
      <w:r>
        <w:rPr>
          <w:rFonts w:hint="default" w:ascii="Times New Roman" w:hAnsi="Times New Roman" w:cs="Times New Roman"/>
          <w:b/>
          <w:color w:val="auto"/>
          <w:sz w:val="30"/>
          <w:szCs w:val="30"/>
          <w:highlight w:val="none"/>
          <w:lang w:val="en-US" w:eastAsia="zh-CN"/>
        </w:rPr>
        <w:t>水土流失防治措施总体布局</w:t>
      </w:r>
      <w:bookmarkEnd w:id="55"/>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明确水土保持措施工程级别和设计标准。</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default" w:ascii="Times New Roman" w:hAnsi="仿宋" w:eastAsia="仿宋" w:cs="Times New Roman"/>
          <w:color w:val="auto"/>
          <w:kern w:val="2"/>
          <w:sz w:val="30"/>
          <w:szCs w:val="30"/>
          <w:highlight w:val="none"/>
          <w:lang w:val="en-US" w:eastAsia="zh-CN" w:bidi="ar-SA"/>
        </w:rPr>
        <w:t>防治措施</w:t>
      </w:r>
      <w:r>
        <w:rPr>
          <w:rFonts w:hint="eastAsia" w:ascii="Times New Roman" w:hAnsi="仿宋" w:eastAsia="仿宋" w:cs="Times New Roman"/>
          <w:color w:val="auto"/>
          <w:kern w:val="2"/>
          <w:sz w:val="30"/>
          <w:szCs w:val="30"/>
          <w:highlight w:val="none"/>
          <w:lang w:val="en-US" w:eastAsia="zh-CN" w:bidi="ar-SA"/>
        </w:rPr>
        <w:t>总体布局应符合GB50433-2018第4.6.2条、第4.6.3条、第4.6.16条的规定。对近期规划实施的区域，应结合分析评价结论，提出措施总体布局，明确工程措施、植物措施以及临时措施相结合的综合防治措施体系。</w:t>
      </w:r>
    </w:p>
    <w:p>
      <w:pPr>
        <w:pStyle w:val="57"/>
        <w:outlineLvl w:val="2"/>
        <w:rPr>
          <w:rFonts w:hint="eastAsia" w:ascii="Times New Roman" w:hAnsi="Times New Roman" w:cs="Times New Roman"/>
          <w:b/>
          <w:color w:val="auto"/>
          <w:sz w:val="30"/>
          <w:szCs w:val="30"/>
          <w:highlight w:val="none"/>
          <w:lang w:val="en-US" w:eastAsia="zh-CN"/>
        </w:rPr>
      </w:pPr>
      <w:bookmarkStart w:id="56" w:name="_Toc1964"/>
      <w:r>
        <w:rPr>
          <w:rFonts w:hint="eastAsia" w:ascii="Times New Roman" w:hAnsi="Times New Roman" w:cs="Times New Roman"/>
          <w:b/>
          <w:color w:val="auto"/>
          <w:sz w:val="30"/>
          <w:szCs w:val="30"/>
          <w:highlight w:val="none"/>
          <w:lang w:val="en-US" w:eastAsia="zh-CN"/>
        </w:rPr>
        <w:t>6.3 分区措施布设</w:t>
      </w:r>
      <w:bookmarkEnd w:id="56"/>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分区措施布设应结合各分区建设特点和措施适用条件，在各分区内不同部位布设相应的水土保持措施。各类措施布设应符合GB50433-2018第4.6.4条</w:t>
      </w:r>
      <w:r>
        <w:rPr>
          <w:rFonts w:hint="eastAsia" w:ascii="仿宋" w:hAnsi="仿宋" w:eastAsia="仿宋" w:cs="仿宋"/>
          <w:color w:val="auto"/>
          <w:kern w:val="2"/>
          <w:sz w:val="30"/>
          <w:szCs w:val="30"/>
          <w:highlight w:val="none"/>
          <w:lang w:val="en-US" w:eastAsia="zh-CN" w:bidi="ar-SA"/>
        </w:rPr>
        <w:t>～</w:t>
      </w:r>
      <w:r>
        <w:rPr>
          <w:rFonts w:hint="eastAsia" w:ascii="Times New Roman" w:hAnsi="仿宋" w:eastAsia="仿宋" w:cs="Times New Roman"/>
          <w:color w:val="auto"/>
          <w:kern w:val="2"/>
          <w:sz w:val="30"/>
          <w:szCs w:val="30"/>
          <w:highlight w:val="none"/>
          <w:lang w:val="en-US" w:eastAsia="zh-CN" w:bidi="ar-SA"/>
        </w:rPr>
        <w:t>第4.6.14条的规定，并进行典型措施设计。典型措施设计的内容及深度应满足GB50433-2018附录E的规定。</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按照GB51018-2014的要求，明确公共表土堆放场、公共土石方中转场、公共弃土（石、渣）场级别，明确各类拦（渣）挡及防洪排导工程的位置、标准等级、结构、断面型式和长度。</w:t>
      </w:r>
    </w:p>
    <w:p>
      <w:pPr>
        <w:pStyle w:val="57"/>
        <w:outlineLvl w:val="2"/>
        <w:rPr>
          <w:rFonts w:hint="eastAsia" w:ascii="Times New Roman" w:hAnsi="Times New Roman" w:cs="Times New Roman"/>
          <w:b/>
          <w:color w:val="auto"/>
          <w:sz w:val="30"/>
          <w:szCs w:val="30"/>
          <w:highlight w:val="none"/>
          <w:lang w:val="en-US" w:eastAsia="zh-CN"/>
        </w:rPr>
      </w:pPr>
      <w:bookmarkStart w:id="57" w:name="_Toc1100"/>
      <w:r>
        <w:rPr>
          <w:rFonts w:hint="eastAsia" w:ascii="Times New Roman" w:hAnsi="Times New Roman" w:cs="Times New Roman"/>
          <w:b/>
          <w:color w:val="auto"/>
          <w:sz w:val="30"/>
          <w:szCs w:val="30"/>
          <w:highlight w:val="none"/>
          <w:lang w:val="en-US" w:eastAsia="zh-CN"/>
        </w:rPr>
        <w:t>6.4 水土保持措施实施进度</w:t>
      </w:r>
      <w:bookmarkEnd w:id="57"/>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说明水土保持措施实施进度安排。各项水土保持措施的实施进度安排要与规划实施的进度安排相协调。</w:t>
      </w:r>
    </w:p>
    <w:p>
      <w:pPr>
        <w:pStyle w:val="57"/>
        <w:outlineLvl w:val="2"/>
        <w:rPr>
          <w:rFonts w:hint="default" w:ascii="Times New Roman" w:hAnsi="Times New Roman" w:cs="Times New Roman"/>
          <w:b/>
          <w:color w:val="auto"/>
          <w:sz w:val="30"/>
          <w:szCs w:val="30"/>
          <w:highlight w:val="none"/>
          <w:lang w:val="en-US" w:eastAsia="zh-CN"/>
        </w:rPr>
      </w:pPr>
      <w:r>
        <w:rPr>
          <w:rFonts w:hint="eastAsia" w:ascii="Times New Roman" w:hAnsi="Times New Roman" w:cs="Times New Roman"/>
          <w:b/>
          <w:color w:val="auto"/>
          <w:sz w:val="30"/>
          <w:szCs w:val="30"/>
          <w:highlight w:val="none"/>
          <w:lang w:val="en-US" w:eastAsia="zh-CN"/>
        </w:rPr>
        <w:t>6.5 施工要求</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根据GB50433-2018第4.6.15条和第4.6.16条的规定编制。</w:t>
      </w:r>
    </w:p>
    <w:p>
      <w:pPr>
        <w:pStyle w:val="49"/>
        <w:outlineLvl w:val="1"/>
        <w:rPr>
          <w:rFonts w:hint="eastAsia" w:ascii="Times New Roman" w:hAnsi="Times New Roman" w:cs="Times New Roman"/>
          <w:b/>
          <w:color w:val="auto"/>
          <w:sz w:val="30"/>
          <w:szCs w:val="30"/>
          <w:highlight w:val="none"/>
          <w:lang w:val="en-US" w:eastAsia="zh-CN"/>
        </w:rPr>
      </w:pPr>
      <w:bookmarkStart w:id="58" w:name="_Toc14003"/>
      <w:r>
        <w:rPr>
          <w:rFonts w:hint="eastAsia" w:ascii="Times New Roman" w:hAnsi="Times New Roman" w:cs="Times New Roman"/>
          <w:b/>
          <w:color w:val="auto"/>
          <w:sz w:val="30"/>
          <w:szCs w:val="30"/>
          <w:highlight w:val="none"/>
          <w:lang w:val="en-US" w:eastAsia="zh-CN"/>
        </w:rPr>
        <w:t>7 水土保持监测</w:t>
      </w:r>
      <w:bookmarkEnd w:id="58"/>
    </w:p>
    <w:p>
      <w:pPr>
        <w:adjustRightInd w:val="0"/>
        <w:ind w:firstLine="600" w:firstLineChars="200"/>
        <w:rPr>
          <w:rFonts w:hint="eastAsia" w:ascii="Times New Roman" w:hAnsi="仿宋" w:eastAsia="仿宋" w:cs="Times New Roman"/>
          <w:color w:val="auto"/>
          <w:sz w:val="30"/>
          <w:szCs w:val="30"/>
          <w:highlight w:val="none"/>
        </w:rPr>
      </w:pPr>
      <w:r>
        <w:rPr>
          <w:rFonts w:hint="default" w:ascii="Times New Roman" w:hAnsi="仿宋" w:eastAsia="仿宋" w:cs="Times New Roman"/>
          <w:color w:val="auto"/>
          <w:kern w:val="2"/>
          <w:sz w:val="30"/>
          <w:szCs w:val="30"/>
          <w:highlight w:val="none"/>
          <w:lang w:val="en-US" w:eastAsia="zh-CN" w:bidi="ar-SA"/>
        </w:rPr>
        <w:t>鼓励开发区管理机构对开发区统一开展水土保持监测。</w:t>
      </w:r>
      <w:r>
        <w:rPr>
          <w:rFonts w:hint="eastAsia" w:ascii="Times New Roman" w:hAnsi="仿宋" w:eastAsia="仿宋" w:cs="Times New Roman"/>
          <w:color w:val="auto"/>
          <w:sz w:val="30"/>
          <w:szCs w:val="30"/>
          <w:highlight w:val="none"/>
        </w:rPr>
        <w:t>根据GB50433</w:t>
      </w:r>
      <w:r>
        <w:rPr>
          <w:rFonts w:hint="eastAsia" w:ascii="Times New Roman" w:hAnsi="仿宋" w:eastAsia="仿宋" w:cs="Times New Roman"/>
          <w:color w:val="auto"/>
          <w:sz w:val="30"/>
          <w:szCs w:val="30"/>
          <w:highlight w:val="none"/>
          <w:lang w:val="en-US" w:eastAsia="zh-CN"/>
        </w:rPr>
        <w:t>-2018</w:t>
      </w:r>
      <w:r>
        <w:rPr>
          <w:rFonts w:hint="eastAsia" w:ascii="Times New Roman" w:hAnsi="仿宋" w:eastAsia="仿宋" w:cs="Times New Roman"/>
          <w:color w:val="auto"/>
          <w:sz w:val="30"/>
          <w:szCs w:val="30"/>
          <w:highlight w:val="none"/>
        </w:rPr>
        <w:t>、GB/T51240</w:t>
      </w:r>
      <w:r>
        <w:rPr>
          <w:rFonts w:hint="eastAsia" w:ascii="Times New Roman" w:hAnsi="仿宋" w:eastAsia="仿宋" w:cs="Times New Roman"/>
          <w:color w:val="auto"/>
          <w:sz w:val="30"/>
          <w:szCs w:val="30"/>
          <w:highlight w:val="none"/>
          <w:lang w:val="en-US" w:eastAsia="zh-CN"/>
        </w:rPr>
        <w:t>-2018</w:t>
      </w:r>
      <w:r>
        <w:rPr>
          <w:rFonts w:hint="eastAsia" w:ascii="Times New Roman" w:hAnsi="仿宋" w:eastAsia="仿宋" w:cs="Times New Roman"/>
          <w:color w:val="auto"/>
          <w:sz w:val="30"/>
          <w:szCs w:val="30"/>
          <w:highlight w:val="none"/>
        </w:rPr>
        <w:t>的规定，</w:t>
      </w:r>
      <w:r>
        <w:rPr>
          <w:rFonts w:hint="eastAsia" w:ascii="Times New Roman" w:hAnsi="仿宋" w:eastAsia="仿宋" w:cs="Times New Roman"/>
          <w:color w:val="auto"/>
          <w:sz w:val="30"/>
          <w:szCs w:val="30"/>
          <w:highlight w:val="none"/>
          <w:lang w:eastAsia="zh-CN"/>
        </w:rPr>
        <w:t>应</w:t>
      </w:r>
      <w:r>
        <w:rPr>
          <w:rFonts w:hint="eastAsia" w:ascii="Times New Roman" w:hAnsi="仿宋" w:eastAsia="仿宋" w:cs="Times New Roman"/>
          <w:color w:val="auto"/>
          <w:sz w:val="30"/>
          <w:szCs w:val="30"/>
          <w:highlight w:val="none"/>
        </w:rPr>
        <w:t>符合以下要求。</w:t>
      </w:r>
    </w:p>
    <w:p>
      <w:pPr>
        <w:adjustRightInd w:val="0"/>
        <w:ind w:firstLine="600" w:firstLineChars="200"/>
        <w:rPr>
          <w:rFonts w:hint="eastAsia" w:ascii="Times New Roman" w:hAnsi="仿宋" w:eastAsia="仿宋" w:cs="Times New Roman"/>
          <w:color w:val="auto"/>
          <w:sz w:val="30"/>
          <w:szCs w:val="30"/>
          <w:highlight w:val="none"/>
        </w:rPr>
      </w:pPr>
      <w:r>
        <w:rPr>
          <w:rFonts w:hint="eastAsia" w:ascii="Times New Roman" w:hAnsi="仿宋" w:eastAsia="仿宋" w:cs="Times New Roman"/>
          <w:color w:val="auto"/>
          <w:sz w:val="30"/>
          <w:szCs w:val="30"/>
          <w:highlight w:val="none"/>
        </w:rPr>
        <w:t>（1）监测范围为水土流失防治责任范围。</w:t>
      </w:r>
    </w:p>
    <w:p>
      <w:pPr>
        <w:adjustRightInd w:val="0"/>
        <w:ind w:firstLine="600" w:firstLineChars="200"/>
        <w:rPr>
          <w:rFonts w:hint="eastAsia" w:ascii="Times New Roman" w:hAnsi="仿宋" w:eastAsia="仿宋" w:cs="Times New Roman"/>
          <w:color w:val="auto"/>
          <w:sz w:val="30"/>
          <w:szCs w:val="30"/>
          <w:highlight w:val="none"/>
        </w:rPr>
      </w:pPr>
      <w:r>
        <w:rPr>
          <w:rFonts w:hint="eastAsia" w:ascii="Times New Roman" w:hAnsi="仿宋" w:eastAsia="仿宋" w:cs="Times New Roman"/>
          <w:color w:val="auto"/>
          <w:sz w:val="30"/>
          <w:szCs w:val="30"/>
          <w:highlight w:val="none"/>
        </w:rPr>
        <w:t>（2）监测时段应从施工准备期开始</w:t>
      </w:r>
      <w:r>
        <w:rPr>
          <w:rFonts w:hint="eastAsia" w:hAnsi="仿宋" w:eastAsia="仿宋" w:cs="Times New Roman"/>
          <w:color w:val="auto"/>
          <w:sz w:val="30"/>
          <w:szCs w:val="30"/>
          <w:highlight w:val="none"/>
          <w:lang w:eastAsia="zh-CN"/>
        </w:rPr>
        <w:t>，</w:t>
      </w:r>
      <w:r>
        <w:rPr>
          <w:rFonts w:hint="eastAsia" w:ascii="Times New Roman" w:hAnsi="仿宋" w:eastAsia="仿宋" w:cs="Times New Roman"/>
          <w:color w:val="auto"/>
          <w:sz w:val="30"/>
          <w:szCs w:val="30"/>
          <w:highlight w:val="none"/>
        </w:rPr>
        <w:t>至设计水平年结束；在施工准备期前进行本底值监测。</w:t>
      </w:r>
    </w:p>
    <w:p>
      <w:pPr>
        <w:adjustRightInd w:val="0"/>
        <w:ind w:firstLine="600" w:firstLineChars="200"/>
        <w:rPr>
          <w:rFonts w:hint="eastAsia" w:ascii="Times New Roman" w:hAnsi="仿宋" w:eastAsia="仿宋" w:cs="Times New Roman"/>
          <w:color w:val="auto"/>
          <w:sz w:val="30"/>
          <w:szCs w:val="30"/>
          <w:highlight w:val="none"/>
        </w:rPr>
      </w:pPr>
      <w:r>
        <w:rPr>
          <w:rFonts w:hint="eastAsia" w:ascii="Times New Roman" w:hAnsi="仿宋" w:eastAsia="仿宋" w:cs="Times New Roman"/>
          <w:color w:val="auto"/>
          <w:sz w:val="30"/>
          <w:szCs w:val="30"/>
          <w:highlight w:val="none"/>
        </w:rPr>
        <w:t>（3）监测内容除</w:t>
      </w:r>
      <w:r>
        <w:rPr>
          <w:rFonts w:hint="eastAsia" w:hAnsi="仿宋" w:eastAsia="仿宋" w:cs="Times New Roman"/>
          <w:color w:val="auto"/>
          <w:sz w:val="30"/>
          <w:szCs w:val="30"/>
          <w:highlight w:val="none"/>
          <w:lang w:val="en-US" w:eastAsia="zh-CN"/>
        </w:rPr>
        <w:t>符合</w:t>
      </w:r>
      <w:r>
        <w:rPr>
          <w:rFonts w:hint="eastAsia" w:ascii="Times New Roman" w:hAnsi="仿宋" w:eastAsia="仿宋" w:cs="Times New Roman"/>
          <w:color w:val="auto"/>
          <w:sz w:val="30"/>
          <w:szCs w:val="30"/>
          <w:highlight w:val="none"/>
        </w:rPr>
        <w:t>GB50433</w:t>
      </w:r>
      <w:r>
        <w:rPr>
          <w:rFonts w:hint="eastAsia" w:ascii="Times New Roman" w:hAnsi="仿宋" w:eastAsia="仿宋" w:cs="Times New Roman"/>
          <w:color w:val="auto"/>
          <w:sz w:val="30"/>
          <w:szCs w:val="30"/>
          <w:highlight w:val="none"/>
          <w:lang w:val="en-US" w:eastAsia="zh-CN"/>
        </w:rPr>
        <w:t>-2018和</w:t>
      </w:r>
      <w:r>
        <w:rPr>
          <w:rFonts w:hint="eastAsia" w:ascii="Times New Roman" w:hAnsi="仿宋" w:eastAsia="仿宋" w:cs="Times New Roman"/>
          <w:color w:val="auto"/>
          <w:sz w:val="30"/>
          <w:szCs w:val="30"/>
          <w:highlight w:val="none"/>
        </w:rPr>
        <w:t>GB/T51240</w:t>
      </w:r>
      <w:r>
        <w:rPr>
          <w:rFonts w:hint="eastAsia" w:ascii="Times New Roman" w:hAnsi="仿宋" w:eastAsia="仿宋" w:cs="Times New Roman"/>
          <w:color w:val="auto"/>
          <w:sz w:val="30"/>
          <w:szCs w:val="30"/>
          <w:highlight w:val="none"/>
          <w:lang w:val="en-US" w:eastAsia="zh-CN"/>
        </w:rPr>
        <w:t>-2018</w:t>
      </w:r>
      <w:r>
        <w:rPr>
          <w:rFonts w:hint="eastAsia" w:hAnsi="仿宋" w:eastAsia="仿宋" w:cs="Times New Roman"/>
          <w:color w:val="auto"/>
          <w:sz w:val="30"/>
          <w:szCs w:val="30"/>
          <w:highlight w:val="none"/>
          <w:lang w:val="en-US" w:eastAsia="zh-CN"/>
        </w:rPr>
        <w:t>的</w:t>
      </w:r>
      <w:r>
        <w:rPr>
          <w:rFonts w:hint="eastAsia" w:ascii="Times New Roman" w:hAnsi="仿宋" w:eastAsia="仿宋" w:cs="Times New Roman"/>
          <w:color w:val="auto"/>
          <w:sz w:val="30"/>
          <w:szCs w:val="30"/>
          <w:highlight w:val="none"/>
        </w:rPr>
        <w:t>规定外，还应重点监测开发区土石方综合利用、表土保护、临时堆土及防护、扰动</w:t>
      </w:r>
      <w:r>
        <w:rPr>
          <w:rFonts w:hint="eastAsia" w:ascii="Times New Roman" w:hAnsi="仿宋" w:eastAsia="仿宋" w:cs="Times New Roman"/>
          <w:color w:val="auto"/>
          <w:sz w:val="30"/>
          <w:szCs w:val="30"/>
          <w:highlight w:val="none"/>
          <w:lang w:val="en-US" w:eastAsia="zh-CN"/>
        </w:rPr>
        <w:t>地表</w:t>
      </w:r>
      <w:r>
        <w:rPr>
          <w:rFonts w:hint="eastAsia" w:ascii="Times New Roman" w:hAnsi="仿宋" w:eastAsia="仿宋" w:cs="Times New Roman"/>
          <w:color w:val="auto"/>
          <w:sz w:val="30"/>
          <w:szCs w:val="30"/>
          <w:highlight w:val="none"/>
        </w:rPr>
        <w:t>防护、植物措施生长等。</w:t>
      </w:r>
    </w:p>
    <w:p>
      <w:pPr>
        <w:adjustRightInd w:val="0"/>
        <w:ind w:firstLine="600" w:firstLineChars="200"/>
        <w:rPr>
          <w:rFonts w:hint="eastAsia" w:ascii="Times New Roman" w:hAnsi="仿宋" w:eastAsia="仿宋" w:cs="Times New Roman"/>
          <w:color w:val="auto"/>
          <w:sz w:val="30"/>
          <w:szCs w:val="30"/>
          <w:highlight w:val="none"/>
        </w:rPr>
      </w:pPr>
      <w:r>
        <w:rPr>
          <w:rFonts w:hint="eastAsia" w:ascii="Times New Roman" w:hAnsi="仿宋" w:eastAsia="仿宋" w:cs="Times New Roman"/>
          <w:color w:val="auto"/>
          <w:sz w:val="30"/>
          <w:szCs w:val="30"/>
          <w:highlight w:val="none"/>
        </w:rPr>
        <w:t>（4）监测点位布设应遵循代表性、方便性、</w:t>
      </w:r>
      <w:r>
        <w:rPr>
          <w:rFonts w:hint="eastAsia" w:ascii="Times New Roman" w:hAnsi="仿宋" w:eastAsia="仿宋" w:cs="Times New Roman"/>
          <w:color w:val="auto"/>
          <w:sz w:val="30"/>
          <w:szCs w:val="30"/>
          <w:highlight w:val="none"/>
          <w:lang w:eastAsia="zh-CN"/>
        </w:rPr>
        <w:t>稳定性</w:t>
      </w:r>
      <w:r>
        <w:rPr>
          <w:rFonts w:hint="eastAsia" w:ascii="Times New Roman" w:hAnsi="仿宋" w:eastAsia="仿宋" w:cs="Times New Roman"/>
          <w:color w:val="auto"/>
          <w:sz w:val="30"/>
          <w:szCs w:val="30"/>
          <w:highlight w:val="none"/>
        </w:rPr>
        <w:t>的原则，监测点的数量应满足水土流失及其防治效果监测与评价的要求。</w:t>
      </w:r>
    </w:p>
    <w:p>
      <w:pPr>
        <w:adjustRightInd w:val="0"/>
        <w:ind w:firstLine="600" w:firstLineChars="200"/>
        <w:rPr>
          <w:rFonts w:hint="eastAsia" w:ascii="Times New Roman" w:hAnsi="仿宋" w:eastAsia="仿宋" w:cs="Times New Roman"/>
          <w:color w:val="auto"/>
          <w:sz w:val="30"/>
          <w:szCs w:val="30"/>
          <w:highlight w:val="none"/>
        </w:rPr>
      </w:pPr>
      <w:r>
        <w:rPr>
          <w:rFonts w:hint="eastAsia" w:ascii="Times New Roman" w:hAnsi="仿宋" w:eastAsia="仿宋" w:cs="Times New Roman"/>
          <w:color w:val="auto"/>
          <w:sz w:val="30"/>
          <w:szCs w:val="30"/>
          <w:highlight w:val="none"/>
        </w:rPr>
        <w:t>（5）</w:t>
      </w:r>
      <w:r>
        <w:rPr>
          <w:rFonts w:hint="eastAsia" w:ascii="Times New Roman" w:hAnsi="仿宋" w:eastAsia="仿宋" w:cs="Times New Roman"/>
          <w:color w:val="auto"/>
          <w:sz w:val="30"/>
          <w:szCs w:val="30"/>
          <w:highlight w:val="none"/>
          <w:lang w:eastAsia="zh-CN"/>
        </w:rPr>
        <w:t>明确</w:t>
      </w:r>
      <w:r>
        <w:rPr>
          <w:rFonts w:hint="eastAsia" w:ascii="Times New Roman" w:hAnsi="仿宋" w:eastAsia="仿宋" w:cs="Times New Roman"/>
          <w:color w:val="auto"/>
          <w:sz w:val="30"/>
          <w:szCs w:val="30"/>
          <w:highlight w:val="none"/>
        </w:rPr>
        <w:t>水土保持监测方法与频次。</w:t>
      </w:r>
      <w:r>
        <w:rPr>
          <w:rFonts w:hint="default" w:ascii="Times New Roman" w:hAnsi="仿宋" w:eastAsia="仿宋" w:cs="Times New Roman"/>
          <w:color w:val="auto"/>
          <w:sz w:val="30"/>
          <w:szCs w:val="30"/>
          <w:highlight w:val="none"/>
          <w:lang w:val="en-US" w:eastAsia="zh-CN"/>
        </w:rPr>
        <w:t>应加强开发区施工期间的水土保持监测，并优先采用可覆盖</w:t>
      </w:r>
      <w:r>
        <w:rPr>
          <w:rFonts w:hint="eastAsia" w:ascii="Times New Roman" w:hAnsi="仿宋" w:eastAsia="仿宋" w:cs="Times New Roman"/>
          <w:color w:val="auto"/>
          <w:sz w:val="30"/>
          <w:szCs w:val="30"/>
          <w:highlight w:val="none"/>
          <w:lang w:val="en-US" w:eastAsia="zh-CN"/>
        </w:rPr>
        <w:t>全域</w:t>
      </w:r>
      <w:r>
        <w:rPr>
          <w:rFonts w:hint="default" w:ascii="Times New Roman" w:hAnsi="仿宋" w:eastAsia="仿宋" w:cs="Times New Roman"/>
          <w:color w:val="auto"/>
          <w:sz w:val="30"/>
          <w:szCs w:val="30"/>
          <w:highlight w:val="none"/>
          <w:lang w:val="en-US" w:eastAsia="zh-CN"/>
        </w:rPr>
        <w:t>的遥感监测方法。</w:t>
      </w:r>
    </w:p>
    <w:p>
      <w:pPr>
        <w:adjustRightInd w:val="0"/>
        <w:ind w:firstLine="600" w:firstLineChars="200"/>
        <w:rPr>
          <w:rFonts w:hint="eastAsia" w:ascii="Times New Roman" w:hAnsi="仿宋" w:eastAsia="仿宋" w:cs="Times New Roman"/>
          <w:color w:val="auto"/>
          <w:sz w:val="30"/>
          <w:szCs w:val="30"/>
          <w:highlight w:val="none"/>
          <w:lang w:eastAsia="zh-CN"/>
        </w:rPr>
      </w:pPr>
      <w:r>
        <w:rPr>
          <w:rFonts w:hint="eastAsia" w:ascii="Times New Roman" w:hAnsi="仿宋" w:eastAsia="仿宋" w:cs="Times New Roman"/>
          <w:color w:val="auto"/>
          <w:sz w:val="30"/>
          <w:szCs w:val="30"/>
          <w:highlight w:val="none"/>
          <w:lang w:eastAsia="zh-CN"/>
        </w:rPr>
        <w:t>（</w:t>
      </w:r>
      <w:r>
        <w:rPr>
          <w:rFonts w:hint="eastAsia" w:ascii="Times New Roman" w:hAnsi="仿宋" w:eastAsia="仿宋" w:cs="Times New Roman"/>
          <w:color w:val="auto"/>
          <w:sz w:val="30"/>
          <w:szCs w:val="30"/>
          <w:highlight w:val="none"/>
          <w:lang w:val="en-US" w:eastAsia="zh-CN"/>
        </w:rPr>
        <w:t>6</w:t>
      </w:r>
      <w:r>
        <w:rPr>
          <w:rFonts w:hint="eastAsia" w:ascii="Times New Roman" w:hAnsi="仿宋" w:eastAsia="仿宋" w:cs="Times New Roman"/>
          <w:color w:val="auto"/>
          <w:sz w:val="30"/>
          <w:szCs w:val="30"/>
          <w:highlight w:val="none"/>
          <w:lang w:eastAsia="zh-CN"/>
        </w:rPr>
        <w:t>）明确水土保持监测重点区域。</w:t>
      </w:r>
    </w:p>
    <w:p>
      <w:pPr>
        <w:adjustRightInd w:val="0"/>
        <w:ind w:firstLine="600" w:firstLineChars="200"/>
        <w:rPr>
          <w:rFonts w:hint="eastAsia" w:ascii="Times New Roman" w:hAnsi="仿宋" w:eastAsia="仿宋" w:cs="Times New Roman"/>
          <w:color w:val="auto"/>
          <w:sz w:val="30"/>
          <w:szCs w:val="30"/>
          <w:highlight w:val="none"/>
        </w:rPr>
      </w:pPr>
      <w:r>
        <w:rPr>
          <w:rFonts w:hint="eastAsia" w:ascii="Times New Roman" w:hAnsi="仿宋" w:eastAsia="仿宋" w:cs="Times New Roman"/>
          <w:color w:val="auto"/>
          <w:sz w:val="30"/>
          <w:szCs w:val="30"/>
          <w:highlight w:val="none"/>
        </w:rPr>
        <w:t>（</w:t>
      </w:r>
      <w:r>
        <w:rPr>
          <w:rFonts w:hint="eastAsia" w:ascii="Times New Roman" w:hAnsi="仿宋" w:eastAsia="仿宋" w:cs="Times New Roman"/>
          <w:color w:val="auto"/>
          <w:sz w:val="30"/>
          <w:szCs w:val="30"/>
          <w:highlight w:val="none"/>
          <w:lang w:val="en-US" w:eastAsia="zh-CN"/>
        </w:rPr>
        <w:t>7</w:t>
      </w:r>
      <w:r>
        <w:rPr>
          <w:rFonts w:hint="eastAsia" w:ascii="Times New Roman" w:hAnsi="仿宋" w:eastAsia="仿宋" w:cs="Times New Roman"/>
          <w:color w:val="auto"/>
          <w:sz w:val="30"/>
          <w:szCs w:val="30"/>
          <w:highlight w:val="none"/>
        </w:rPr>
        <w:t>）水土保持监测成果应包括水土保持监测实施方案、监测季报、监测总结报告、图件、数据表</w:t>
      </w:r>
      <w:r>
        <w:rPr>
          <w:rFonts w:hint="eastAsia" w:ascii="Times New Roman" w:hAnsi="仿宋" w:eastAsia="仿宋" w:cs="Times New Roman"/>
          <w:color w:val="auto"/>
          <w:sz w:val="30"/>
          <w:szCs w:val="30"/>
          <w:highlight w:val="none"/>
          <w:lang w:eastAsia="zh-CN"/>
        </w:rPr>
        <w:t>（</w:t>
      </w:r>
      <w:r>
        <w:rPr>
          <w:rFonts w:hint="eastAsia" w:ascii="Times New Roman" w:hAnsi="仿宋" w:eastAsia="仿宋" w:cs="Times New Roman"/>
          <w:color w:val="auto"/>
          <w:sz w:val="30"/>
          <w:szCs w:val="30"/>
          <w:highlight w:val="none"/>
        </w:rPr>
        <w:t>册</w:t>
      </w:r>
      <w:r>
        <w:rPr>
          <w:rFonts w:hint="eastAsia" w:ascii="Times New Roman" w:hAnsi="仿宋" w:eastAsia="仿宋" w:cs="Times New Roman"/>
          <w:color w:val="auto"/>
          <w:sz w:val="30"/>
          <w:szCs w:val="30"/>
          <w:highlight w:val="none"/>
          <w:lang w:eastAsia="zh-CN"/>
        </w:rPr>
        <w:t>）</w:t>
      </w:r>
      <w:r>
        <w:rPr>
          <w:rFonts w:hint="eastAsia" w:ascii="Times New Roman" w:hAnsi="仿宋" w:eastAsia="仿宋" w:cs="Times New Roman"/>
          <w:color w:val="auto"/>
          <w:sz w:val="30"/>
          <w:szCs w:val="30"/>
          <w:highlight w:val="none"/>
        </w:rPr>
        <w:t>、影像资料等。监测季报和监测总结报告中应明确“绿黄红”三色评价结论。</w:t>
      </w:r>
      <w:r>
        <w:rPr>
          <w:rFonts w:hint="eastAsia" w:ascii="Times New Roman" w:hAnsi="仿宋" w:eastAsia="仿宋" w:cs="Times New Roman"/>
          <w:color w:val="auto"/>
          <w:sz w:val="30"/>
          <w:szCs w:val="30"/>
          <w:highlight w:val="none"/>
          <w:lang w:val="en-US" w:eastAsia="zh-CN"/>
        </w:rPr>
        <w:t>按有关规定提出监测成果报送要求。</w:t>
      </w:r>
    </w:p>
    <w:p>
      <w:pPr>
        <w:pStyle w:val="49"/>
        <w:outlineLvl w:val="1"/>
        <w:rPr>
          <w:rFonts w:hint="default" w:ascii="Times New Roman" w:hAnsi="Times New Roman" w:cs="Times New Roman"/>
          <w:b/>
          <w:color w:val="auto"/>
          <w:sz w:val="30"/>
          <w:szCs w:val="30"/>
          <w:highlight w:val="none"/>
          <w:lang w:val="en-US" w:eastAsia="zh-CN"/>
        </w:rPr>
      </w:pPr>
      <w:bookmarkStart w:id="59" w:name="_Toc14044"/>
      <w:r>
        <w:rPr>
          <w:rFonts w:hint="eastAsia" w:ascii="Times New Roman" w:hAnsi="Times New Roman" w:cs="Times New Roman"/>
          <w:b/>
          <w:color w:val="auto"/>
          <w:sz w:val="30"/>
          <w:szCs w:val="30"/>
          <w:highlight w:val="none"/>
          <w:lang w:val="en-US" w:eastAsia="zh-CN"/>
        </w:rPr>
        <w:t>8 水土保持投资估算及效益分析</w:t>
      </w:r>
      <w:bookmarkEnd w:id="59"/>
    </w:p>
    <w:p>
      <w:pPr>
        <w:pStyle w:val="57"/>
        <w:outlineLvl w:val="2"/>
        <w:rPr>
          <w:rFonts w:hint="eastAsia" w:ascii="Times New Roman" w:hAnsi="Times New Roman" w:cs="Times New Roman"/>
          <w:b/>
          <w:color w:val="auto"/>
          <w:sz w:val="30"/>
          <w:szCs w:val="30"/>
          <w:highlight w:val="none"/>
          <w:lang w:val="en-US" w:eastAsia="zh-CN"/>
        </w:rPr>
      </w:pPr>
      <w:r>
        <w:rPr>
          <w:rFonts w:hint="eastAsia" w:ascii="Times New Roman" w:hAnsi="Times New Roman" w:cs="Times New Roman"/>
          <w:b/>
          <w:color w:val="auto"/>
          <w:sz w:val="30"/>
          <w:szCs w:val="30"/>
          <w:highlight w:val="none"/>
          <w:lang w:val="en-US" w:eastAsia="zh-CN"/>
        </w:rPr>
        <w:t xml:space="preserve">8.1 投资估算 </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8.1.1</w:t>
      </w:r>
      <w:r>
        <w:rPr>
          <w:rFonts w:hint="default" w:ascii="Times New Roman" w:hAnsi="仿宋" w:eastAsia="仿宋" w:cs="Times New Roman"/>
          <w:color w:val="auto"/>
          <w:kern w:val="2"/>
          <w:sz w:val="30"/>
          <w:szCs w:val="30"/>
          <w:highlight w:val="none"/>
          <w:lang w:val="en-US" w:eastAsia="zh-CN" w:bidi="ar-SA"/>
        </w:rPr>
        <w:t xml:space="preserve">编制原则和依据 </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default" w:ascii="Times New Roman" w:hAnsi="仿宋" w:eastAsia="仿宋" w:cs="Times New Roman"/>
          <w:color w:val="auto"/>
          <w:kern w:val="2"/>
          <w:sz w:val="30"/>
          <w:szCs w:val="30"/>
          <w:highlight w:val="none"/>
          <w:lang w:val="en-US" w:eastAsia="zh-CN" w:bidi="ar-SA"/>
        </w:rPr>
        <w:t>投资估算的价格水平、人工</w:t>
      </w:r>
      <w:r>
        <w:rPr>
          <w:rFonts w:hint="eastAsia" w:ascii="Times New Roman" w:hAnsi="仿宋" w:eastAsia="仿宋" w:cs="Times New Roman"/>
          <w:color w:val="auto"/>
          <w:kern w:val="2"/>
          <w:sz w:val="30"/>
          <w:szCs w:val="30"/>
          <w:highlight w:val="none"/>
          <w:lang w:val="en-US" w:eastAsia="zh-CN" w:bidi="ar-SA"/>
        </w:rPr>
        <w:t>预算</w:t>
      </w:r>
      <w:r>
        <w:rPr>
          <w:rFonts w:hint="default" w:ascii="Times New Roman" w:hAnsi="仿宋" w:eastAsia="仿宋" w:cs="Times New Roman"/>
          <w:color w:val="auto"/>
          <w:kern w:val="2"/>
          <w:sz w:val="30"/>
          <w:szCs w:val="30"/>
          <w:highlight w:val="none"/>
          <w:lang w:val="en-US" w:eastAsia="zh-CN" w:bidi="ar-SA"/>
        </w:rPr>
        <w:t>单价、主要材料</w:t>
      </w:r>
      <w:r>
        <w:rPr>
          <w:rFonts w:hint="eastAsia" w:ascii="Times New Roman" w:hAnsi="仿宋" w:eastAsia="仿宋" w:cs="Times New Roman"/>
          <w:color w:val="auto"/>
          <w:kern w:val="2"/>
          <w:sz w:val="30"/>
          <w:szCs w:val="30"/>
          <w:highlight w:val="none"/>
          <w:lang w:val="en-US" w:eastAsia="zh-CN" w:bidi="ar-SA"/>
        </w:rPr>
        <w:t>预算</w:t>
      </w:r>
      <w:r>
        <w:rPr>
          <w:rFonts w:hint="default" w:ascii="Times New Roman" w:hAnsi="仿宋" w:eastAsia="仿宋" w:cs="Times New Roman"/>
          <w:color w:val="auto"/>
          <w:kern w:val="2"/>
          <w:sz w:val="30"/>
          <w:szCs w:val="30"/>
          <w:highlight w:val="none"/>
          <w:lang w:val="en-US" w:eastAsia="zh-CN" w:bidi="ar-SA"/>
        </w:rPr>
        <w:t>价格、施工机械台时费、估算定额、取费项目及费率</w:t>
      </w:r>
      <w:r>
        <w:rPr>
          <w:rFonts w:hint="eastAsia" w:ascii="Times New Roman" w:hAnsi="仿宋" w:eastAsia="仿宋" w:cs="Times New Roman"/>
          <w:color w:val="auto"/>
          <w:kern w:val="2"/>
          <w:sz w:val="30"/>
          <w:szCs w:val="30"/>
          <w:highlight w:val="none"/>
          <w:lang w:val="en-US" w:eastAsia="zh-CN" w:bidi="ar-SA"/>
        </w:rPr>
        <w:t>应</w:t>
      </w:r>
      <w:r>
        <w:rPr>
          <w:rFonts w:hint="default" w:ascii="Times New Roman" w:hAnsi="仿宋" w:eastAsia="仿宋" w:cs="Times New Roman"/>
          <w:color w:val="auto"/>
          <w:kern w:val="2"/>
          <w:sz w:val="30"/>
          <w:szCs w:val="30"/>
          <w:highlight w:val="none"/>
          <w:lang w:val="en-US" w:eastAsia="zh-CN" w:bidi="ar-SA"/>
        </w:rPr>
        <w:t>与主体工程规划设计一致。</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default" w:ascii="Times New Roman" w:hAnsi="仿宋" w:eastAsia="仿宋" w:cs="Times New Roman"/>
          <w:color w:val="auto"/>
          <w:kern w:val="2"/>
          <w:sz w:val="30"/>
          <w:szCs w:val="30"/>
          <w:highlight w:val="none"/>
          <w:lang w:val="en-US" w:eastAsia="zh-CN" w:bidi="ar-SA"/>
        </w:rPr>
        <w:t>编制依据应包括水土保持、工程</w:t>
      </w:r>
      <w:r>
        <w:rPr>
          <w:rFonts w:hint="eastAsia" w:ascii="Times New Roman" w:hAnsi="仿宋" w:eastAsia="仿宋" w:cs="Times New Roman"/>
          <w:color w:val="auto"/>
          <w:kern w:val="2"/>
          <w:sz w:val="30"/>
          <w:szCs w:val="30"/>
          <w:highlight w:val="none"/>
          <w:lang w:val="en-US" w:eastAsia="zh-CN" w:bidi="ar-SA"/>
        </w:rPr>
        <w:t>规划</w:t>
      </w:r>
      <w:r>
        <w:rPr>
          <w:rFonts w:hint="default" w:ascii="Times New Roman" w:hAnsi="仿宋" w:eastAsia="仿宋" w:cs="Times New Roman"/>
          <w:color w:val="auto"/>
          <w:kern w:val="2"/>
          <w:sz w:val="30"/>
          <w:szCs w:val="30"/>
          <w:highlight w:val="none"/>
          <w:lang w:val="en-US" w:eastAsia="zh-CN" w:bidi="ar-SA"/>
        </w:rPr>
        <w:t xml:space="preserve">和相关行业投资定额和估算的相关规定。 </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 xml:space="preserve">8.1.2 </w:t>
      </w:r>
      <w:r>
        <w:rPr>
          <w:rFonts w:hint="default" w:ascii="Times New Roman" w:hAnsi="仿宋" w:eastAsia="仿宋" w:cs="Times New Roman"/>
          <w:color w:val="auto"/>
          <w:kern w:val="2"/>
          <w:sz w:val="30"/>
          <w:szCs w:val="30"/>
          <w:highlight w:val="none"/>
          <w:lang w:val="en-US" w:eastAsia="zh-CN" w:bidi="ar-SA"/>
        </w:rPr>
        <w:t xml:space="preserve">编制说明和估算成果 </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default" w:ascii="Times New Roman" w:hAnsi="仿宋" w:eastAsia="仿宋" w:cs="Times New Roman"/>
          <w:color w:val="auto"/>
          <w:kern w:val="2"/>
          <w:sz w:val="30"/>
          <w:szCs w:val="30"/>
          <w:highlight w:val="none"/>
          <w:lang w:val="en-US" w:eastAsia="zh-CN" w:bidi="ar-SA"/>
        </w:rPr>
        <w:t>应列出投资估算总表、</w:t>
      </w:r>
      <w:r>
        <w:rPr>
          <w:rFonts w:hint="eastAsia" w:ascii="Times New Roman" w:hAnsi="仿宋" w:eastAsia="仿宋" w:cs="Times New Roman"/>
          <w:color w:val="auto"/>
          <w:kern w:val="2"/>
          <w:sz w:val="30"/>
          <w:szCs w:val="30"/>
          <w:highlight w:val="none"/>
          <w:lang w:val="en-US" w:eastAsia="zh-CN" w:bidi="ar-SA"/>
        </w:rPr>
        <w:t>分区措施</w:t>
      </w:r>
      <w:r>
        <w:rPr>
          <w:rFonts w:hint="default" w:ascii="Times New Roman" w:hAnsi="仿宋" w:eastAsia="仿宋" w:cs="Times New Roman"/>
          <w:color w:val="auto"/>
          <w:kern w:val="2"/>
          <w:sz w:val="30"/>
          <w:szCs w:val="30"/>
          <w:highlight w:val="none"/>
          <w:lang w:val="en-US" w:eastAsia="zh-CN" w:bidi="ar-SA"/>
        </w:rPr>
        <w:t>投资</w:t>
      </w:r>
      <w:r>
        <w:rPr>
          <w:rFonts w:hint="eastAsia" w:ascii="Times New Roman" w:hAnsi="仿宋" w:eastAsia="仿宋" w:cs="Times New Roman"/>
          <w:color w:val="auto"/>
          <w:kern w:val="2"/>
          <w:sz w:val="30"/>
          <w:szCs w:val="30"/>
          <w:highlight w:val="none"/>
          <w:lang w:val="en-US" w:eastAsia="zh-CN" w:bidi="ar-SA"/>
        </w:rPr>
        <w:t>估算</w:t>
      </w:r>
      <w:r>
        <w:rPr>
          <w:rFonts w:hint="default" w:ascii="Times New Roman" w:hAnsi="仿宋" w:eastAsia="仿宋" w:cs="Times New Roman"/>
          <w:color w:val="auto"/>
          <w:kern w:val="2"/>
          <w:sz w:val="30"/>
          <w:szCs w:val="30"/>
          <w:highlight w:val="none"/>
          <w:lang w:val="en-US" w:eastAsia="zh-CN" w:bidi="ar-SA"/>
        </w:rPr>
        <w:t>表</w:t>
      </w:r>
      <w:r>
        <w:rPr>
          <w:rFonts w:hint="eastAsia" w:ascii="Times New Roman" w:hAnsi="仿宋" w:eastAsia="仿宋" w:cs="Times New Roman"/>
          <w:color w:val="auto"/>
          <w:kern w:val="2"/>
          <w:sz w:val="30"/>
          <w:szCs w:val="30"/>
          <w:highlight w:val="none"/>
          <w:lang w:val="en-US" w:eastAsia="zh-CN" w:bidi="ar-SA"/>
        </w:rPr>
        <w:t>、</w:t>
      </w:r>
      <w:r>
        <w:rPr>
          <w:rFonts w:hint="default" w:ascii="Times New Roman" w:hAnsi="仿宋" w:eastAsia="仿宋" w:cs="Times New Roman"/>
          <w:color w:val="auto"/>
          <w:kern w:val="2"/>
          <w:sz w:val="30"/>
          <w:szCs w:val="30"/>
          <w:highlight w:val="none"/>
          <w:lang w:val="en-US" w:eastAsia="zh-CN" w:bidi="ar-SA"/>
        </w:rPr>
        <w:t>新增水土保持工程措施投资</w:t>
      </w:r>
      <w:r>
        <w:rPr>
          <w:rFonts w:hint="eastAsia" w:ascii="Times New Roman" w:hAnsi="仿宋" w:eastAsia="仿宋" w:cs="Times New Roman"/>
          <w:color w:val="auto"/>
          <w:kern w:val="2"/>
          <w:sz w:val="30"/>
          <w:szCs w:val="30"/>
          <w:highlight w:val="none"/>
          <w:lang w:val="en-US" w:eastAsia="zh-CN" w:bidi="ar-SA"/>
        </w:rPr>
        <w:t>估算</w:t>
      </w:r>
      <w:r>
        <w:rPr>
          <w:rFonts w:hint="default" w:ascii="Times New Roman" w:hAnsi="仿宋" w:eastAsia="仿宋" w:cs="Times New Roman"/>
          <w:color w:val="auto"/>
          <w:kern w:val="2"/>
          <w:sz w:val="30"/>
          <w:szCs w:val="30"/>
          <w:highlight w:val="none"/>
          <w:lang w:val="en-US" w:eastAsia="zh-CN" w:bidi="ar-SA"/>
        </w:rPr>
        <w:t>表、新增水土保持植物措施投资</w:t>
      </w:r>
      <w:r>
        <w:rPr>
          <w:rFonts w:hint="eastAsia" w:ascii="Times New Roman" w:hAnsi="仿宋" w:eastAsia="仿宋" w:cs="Times New Roman"/>
          <w:color w:val="auto"/>
          <w:kern w:val="2"/>
          <w:sz w:val="30"/>
          <w:szCs w:val="30"/>
          <w:highlight w:val="none"/>
          <w:lang w:val="en-US" w:eastAsia="zh-CN" w:bidi="ar-SA"/>
        </w:rPr>
        <w:t>估算表、</w:t>
      </w:r>
      <w:r>
        <w:rPr>
          <w:rFonts w:hint="default" w:ascii="Times New Roman" w:hAnsi="仿宋" w:eastAsia="仿宋" w:cs="Times New Roman"/>
          <w:color w:val="auto"/>
          <w:kern w:val="2"/>
          <w:sz w:val="30"/>
          <w:szCs w:val="30"/>
          <w:highlight w:val="none"/>
          <w:lang w:val="en-US" w:eastAsia="zh-CN" w:bidi="ar-SA"/>
        </w:rPr>
        <w:t>新增水土保持临时措施投资估算表</w:t>
      </w:r>
      <w:r>
        <w:rPr>
          <w:rFonts w:hint="eastAsia" w:ascii="Times New Roman" w:hAnsi="仿宋" w:eastAsia="仿宋" w:cs="Times New Roman"/>
          <w:color w:val="auto"/>
          <w:kern w:val="2"/>
          <w:sz w:val="30"/>
          <w:szCs w:val="30"/>
          <w:highlight w:val="none"/>
          <w:lang w:val="en-US" w:eastAsia="zh-CN" w:bidi="ar-SA"/>
        </w:rPr>
        <w:t>、</w:t>
      </w:r>
      <w:r>
        <w:rPr>
          <w:rFonts w:hint="default" w:ascii="Times New Roman" w:hAnsi="仿宋" w:eastAsia="仿宋" w:cs="Times New Roman"/>
          <w:color w:val="auto"/>
          <w:kern w:val="2"/>
          <w:sz w:val="30"/>
          <w:szCs w:val="30"/>
          <w:highlight w:val="none"/>
          <w:lang w:val="en-US" w:eastAsia="zh-CN" w:bidi="ar-SA"/>
        </w:rPr>
        <w:t>独立费用计算表、水土保持补偿费计算表、工程单价汇总表、施工机械台时费汇总表、主要材料单价汇总表等。</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水土保持补偿费按照四川省发展和改革委员会 四川省财政厅《关于制定水土保持补偿费收费标准的通知》（川发改价格〔2017〕347号）计列，明确开发区管理机构及入驻企业水土保持补偿费缴纳金额。</w:t>
      </w:r>
    </w:p>
    <w:p>
      <w:pPr>
        <w:pStyle w:val="57"/>
        <w:outlineLvl w:val="2"/>
        <w:rPr>
          <w:rFonts w:hint="eastAsia" w:ascii="Times New Roman" w:hAnsi="Times New Roman" w:cs="Times New Roman"/>
          <w:b/>
          <w:color w:val="auto"/>
          <w:sz w:val="30"/>
          <w:szCs w:val="30"/>
          <w:highlight w:val="none"/>
          <w:lang w:val="en-US" w:eastAsia="zh-CN"/>
        </w:rPr>
      </w:pPr>
      <w:r>
        <w:rPr>
          <w:rFonts w:hint="eastAsia" w:ascii="Times New Roman" w:hAnsi="Times New Roman" w:cs="Times New Roman"/>
          <w:b/>
          <w:color w:val="auto"/>
          <w:sz w:val="30"/>
          <w:szCs w:val="30"/>
          <w:highlight w:val="none"/>
          <w:lang w:val="en-US" w:eastAsia="zh-CN"/>
        </w:rPr>
        <w:t xml:space="preserve">8.2 效益分析 </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明确各项水土保持措施实施后，水土流失影响的控制程度，水土资源保护、恢复和合理利用情况，生态环境保护、恢复和改善情况。说明</w:t>
      </w:r>
      <w:r>
        <w:rPr>
          <w:rFonts w:hint="default" w:ascii="Times New Roman" w:hAnsi="仿宋" w:eastAsia="仿宋" w:cs="Times New Roman"/>
          <w:color w:val="auto"/>
          <w:kern w:val="2"/>
          <w:sz w:val="30"/>
          <w:szCs w:val="30"/>
          <w:highlight w:val="none"/>
          <w:lang w:val="en-US" w:eastAsia="zh-CN" w:bidi="ar-SA"/>
        </w:rPr>
        <w:t>水土流失治理面积、林草植被建设面积、</w:t>
      </w:r>
      <w:r>
        <w:rPr>
          <w:rFonts w:hint="eastAsia" w:ascii="Times New Roman" w:hAnsi="仿宋" w:eastAsia="仿宋" w:cs="Times New Roman"/>
          <w:color w:val="auto"/>
          <w:kern w:val="2"/>
          <w:sz w:val="30"/>
          <w:szCs w:val="30"/>
          <w:highlight w:val="none"/>
          <w:lang w:val="en-US" w:eastAsia="zh-CN" w:bidi="ar-SA"/>
        </w:rPr>
        <w:t>可</w:t>
      </w:r>
      <w:r>
        <w:rPr>
          <w:rFonts w:hint="default" w:ascii="Times New Roman" w:hAnsi="仿宋" w:eastAsia="仿宋" w:cs="Times New Roman"/>
          <w:color w:val="auto"/>
          <w:kern w:val="2"/>
          <w:sz w:val="30"/>
          <w:szCs w:val="30"/>
          <w:highlight w:val="none"/>
          <w:lang w:val="en-US" w:eastAsia="zh-CN" w:bidi="ar-SA"/>
        </w:rPr>
        <w:t>减少水土流失量、渣土</w:t>
      </w:r>
      <w:r>
        <w:rPr>
          <w:rFonts w:hint="eastAsia" w:ascii="Times New Roman" w:hAnsi="仿宋" w:eastAsia="仿宋" w:cs="Times New Roman"/>
          <w:color w:val="auto"/>
          <w:kern w:val="2"/>
          <w:sz w:val="30"/>
          <w:szCs w:val="30"/>
          <w:highlight w:val="none"/>
          <w:lang w:val="en-US" w:eastAsia="zh-CN" w:bidi="ar-SA"/>
        </w:rPr>
        <w:t>挡</w:t>
      </w:r>
      <w:r>
        <w:rPr>
          <w:rFonts w:hint="default" w:ascii="Times New Roman" w:hAnsi="仿宋" w:eastAsia="仿宋" w:cs="Times New Roman"/>
          <w:color w:val="auto"/>
          <w:kern w:val="2"/>
          <w:sz w:val="30"/>
          <w:szCs w:val="30"/>
          <w:highlight w:val="none"/>
          <w:lang w:val="en-US" w:eastAsia="zh-CN" w:bidi="ar-SA"/>
        </w:rPr>
        <w:t>护量、表土剥离及保护量等。</w:t>
      </w:r>
      <w:r>
        <w:rPr>
          <w:rFonts w:hint="eastAsia" w:ascii="Times New Roman" w:hAnsi="仿宋" w:eastAsia="仿宋" w:cs="Times New Roman"/>
          <w:color w:val="auto"/>
          <w:kern w:val="2"/>
          <w:sz w:val="30"/>
          <w:szCs w:val="30"/>
          <w:highlight w:val="none"/>
          <w:lang w:val="en-US" w:eastAsia="zh-CN" w:bidi="ar-SA"/>
        </w:rPr>
        <w:t>明确区域水土保持率实现情况，</w:t>
      </w:r>
      <w:r>
        <w:rPr>
          <w:rFonts w:hint="default" w:ascii="Times New Roman" w:hAnsi="仿宋" w:eastAsia="仿宋" w:cs="Times New Roman"/>
          <w:color w:val="auto"/>
          <w:kern w:val="2"/>
          <w:sz w:val="30"/>
          <w:szCs w:val="30"/>
          <w:highlight w:val="none"/>
          <w:lang w:val="en-US" w:eastAsia="zh-CN" w:bidi="ar-SA"/>
        </w:rPr>
        <w:t>水土流失治理度、土壤流失控制比、渣土防护率、表土保护率、林草植被恢复率</w:t>
      </w:r>
      <w:r>
        <w:rPr>
          <w:rFonts w:hint="eastAsia" w:ascii="Times New Roman" w:hAnsi="仿宋" w:eastAsia="仿宋" w:cs="Times New Roman"/>
          <w:color w:val="auto"/>
          <w:kern w:val="2"/>
          <w:sz w:val="30"/>
          <w:szCs w:val="30"/>
          <w:highlight w:val="none"/>
          <w:lang w:val="en-US" w:eastAsia="zh-CN" w:bidi="ar-SA"/>
        </w:rPr>
        <w:t>、</w:t>
      </w:r>
      <w:r>
        <w:rPr>
          <w:rFonts w:hint="default" w:ascii="Times New Roman" w:hAnsi="仿宋" w:eastAsia="仿宋" w:cs="Times New Roman"/>
          <w:color w:val="auto"/>
          <w:kern w:val="2"/>
          <w:sz w:val="30"/>
          <w:szCs w:val="30"/>
          <w:highlight w:val="none"/>
          <w:lang w:val="en-US" w:eastAsia="zh-CN" w:bidi="ar-SA"/>
        </w:rPr>
        <w:t>林草覆盖率等</w:t>
      </w:r>
      <w:r>
        <w:rPr>
          <w:rFonts w:hint="eastAsia" w:ascii="Times New Roman" w:hAnsi="仿宋" w:eastAsia="仿宋" w:cs="Times New Roman"/>
          <w:color w:val="auto"/>
          <w:kern w:val="2"/>
          <w:sz w:val="30"/>
          <w:szCs w:val="30"/>
          <w:highlight w:val="none"/>
          <w:lang w:val="en-US" w:eastAsia="zh-CN" w:bidi="ar-SA"/>
        </w:rPr>
        <w:t>6</w:t>
      </w:r>
      <w:r>
        <w:rPr>
          <w:rFonts w:hint="default" w:ascii="Times New Roman" w:hAnsi="仿宋" w:eastAsia="仿宋" w:cs="Times New Roman"/>
          <w:color w:val="auto"/>
          <w:kern w:val="2"/>
          <w:sz w:val="30"/>
          <w:szCs w:val="30"/>
          <w:highlight w:val="none"/>
          <w:lang w:val="en-US" w:eastAsia="zh-CN" w:bidi="ar-SA"/>
        </w:rPr>
        <w:t>项防治指标达</w:t>
      </w:r>
      <w:r>
        <w:rPr>
          <w:rFonts w:hint="eastAsia" w:ascii="Times New Roman" w:hAnsi="仿宋" w:eastAsia="仿宋" w:cs="Times New Roman"/>
          <w:color w:val="auto"/>
          <w:kern w:val="2"/>
          <w:sz w:val="30"/>
          <w:szCs w:val="30"/>
          <w:highlight w:val="none"/>
          <w:lang w:val="en-US" w:eastAsia="zh-CN" w:bidi="ar-SA"/>
        </w:rPr>
        <w:t>标</w:t>
      </w:r>
      <w:r>
        <w:rPr>
          <w:rFonts w:hint="default" w:ascii="Times New Roman" w:hAnsi="仿宋" w:eastAsia="仿宋" w:cs="Times New Roman"/>
          <w:color w:val="auto"/>
          <w:kern w:val="2"/>
          <w:sz w:val="30"/>
          <w:szCs w:val="30"/>
          <w:highlight w:val="none"/>
          <w:lang w:val="en-US" w:eastAsia="zh-CN" w:bidi="ar-SA"/>
        </w:rPr>
        <w:t xml:space="preserve">情况。 </w:t>
      </w:r>
    </w:p>
    <w:p>
      <w:pPr>
        <w:pStyle w:val="49"/>
        <w:outlineLvl w:val="1"/>
        <w:rPr>
          <w:rFonts w:hint="eastAsia" w:ascii="Times New Roman" w:hAnsi="Times New Roman" w:cs="Times New Roman"/>
          <w:b/>
          <w:color w:val="auto"/>
          <w:sz w:val="30"/>
          <w:szCs w:val="30"/>
          <w:highlight w:val="none"/>
          <w:lang w:val="en-US" w:eastAsia="zh-CN"/>
        </w:rPr>
      </w:pPr>
      <w:bookmarkStart w:id="60" w:name="_Toc32697"/>
      <w:r>
        <w:rPr>
          <w:rFonts w:hint="eastAsia" w:ascii="Times New Roman" w:hAnsi="Times New Roman" w:cs="Times New Roman"/>
          <w:b/>
          <w:color w:val="auto"/>
          <w:sz w:val="30"/>
          <w:szCs w:val="30"/>
          <w:highlight w:val="none"/>
          <w:lang w:val="en-US" w:eastAsia="zh-CN"/>
        </w:rPr>
        <w:t>9 水土保持管理</w:t>
      </w:r>
      <w:bookmarkEnd w:id="60"/>
    </w:p>
    <w:p>
      <w:pPr>
        <w:pStyle w:val="57"/>
        <w:outlineLvl w:val="2"/>
        <w:rPr>
          <w:rFonts w:hint="default" w:ascii="Times New Roman" w:hAnsi="Times New Roman" w:cs="Times New Roman"/>
          <w:b/>
          <w:color w:val="auto"/>
          <w:sz w:val="30"/>
          <w:szCs w:val="30"/>
          <w:highlight w:val="none"/>
          <w:lang w:val="en-US" w:eastAsia="zh-CN"/>
        </w:rPr>
      </w:pPr>
      <w:r>
        <w:rPr>
          <w:rFonts w:hint="eastAsia" w:ascii="Times New Roman" w:hAnsi="Times New Roman" w:cs="Times New Roman"/>
          <w:b/>
          <w:color w:val="auto"/>
          <w:sz w:val="30"/>
          <w:szCs w:val="30"/>
          <w:highlight w:val="none"/>
          <w:lang w:val="en-US" w:eastAsia="zh-CN"/>
        </w:rPr>
        <w:t>9</w:t>
      </w:r>
      <w:r>
        <w:rPr>
          <w:rFonts w:hint="default" w:ascii="Times New Roman" w:hAnsi="Times New Roman" w:cs="Times New Roman"/>
          <w:b/>
          <w:color w:val="auto"/>
          <w:sz w:val="30"/>
          <w:szCs w:val="30"/>
          <w:highlight w:val="none"/>
          <w:lang w:val="en-US" w:eastAsia="zh-CN"/>
        </w:rPr>
        <w:t>.</w:t>
      </w:r>
      <w:r>
        <w:rPr>
          <w:rFonts w:hint="eastAsia" w:ascii="Times New Roman" w:hAnsi="Times New Roman" w:cs="Times New Roman"/>
          <w:b/>
          <w:color w:val="auto"/>
          <w:sz w:val="30"/>
          <w:szCs w:val="30"/>
          <w:highlight w:val="none"/>
          <w:lang w:val="en-US" w:eastAsia="zh-CN"/>
        </w:rPr>
        <w:t>1</w:t>
      </w:r>
      <w:r>
        <w:rPr>
          <w:rFonts w:hint="default" w:ascii="Times New Roman" w:hAnsi="Times New Roman" w:cs="Times New Roman"/>
          <w:b/>
          <w:color w:val="auto"/>
          <w:sz w:val="30"/>
          <w:szCs w:val="30"/>
          <w:highlight w:val="none"/>
          <w:lang w:val="en-US" w:eastAsia="zh-CN"/>
        </w:rPr>
        <w:t xml:space="preserve">组织管理 </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default" w:ascii="Times New Roman" w:hAnsi="仿宋" w:eastAsia="仿宋" w:cs="Times New Roman"/>
          <w:color w:val="auto"/>
          <w:kern w:val="2"/>
          <w:sz w:val="30"/>
          <w:szCs w:val="30"/>
          <w:highlight w:val="none"/>
          <w:lang w:val="en-US" w:eastAsia="zh-CN" w:bidi="ar-SA"/>
        </w:rPr>
        <w:t>明确</w:t>
      </w:r>
      <w:r>
        <w:rPr>
          <w:rFonts w:hint="eastAsia" w:ascii="Times New Roman" w:hAnsi="仿宋" w:eastAsia="仿宋" w:cs="Times New Roman"/>
          <w:color w:val="auto"/>
          <w:kern w:val="2"/>
          <w:sz w:val="30"/>
          <w:szCs w:val="30"/>
          <w:highlight w:val="none"/>
          <w:lang w:val="en-US" w:eastAsia="zh-CN" w:bidi="ar-SA"/>
        </w:rPr>
        <w:t>开发区</w:t>
      </w:r>
      <w:r>
        <w:rPr>
          <w:rFonts w:hint="default" w:ascii="Times New Roman" w:hAnsi="仿宋" w:eastAsia="仿宋" w:cs="Times New Roman"/>
          <w:color w:val="auto"/>
          <w:kern w:val="2"/>
          <w:sz w:val="30"/>
          <w:szCs w:val="30"/>
          <w:highlight w:val="none"/>
          <w:lang w:val="en-US" w:eastAsia="zh-CN" w:bidi="ar-SA"/>
        </w:rPr>
        <w:t>管理机构中负责水土保持工作的部门及人员组成</w:t>
      </w:r>
      <w:r>
        <w:rPr>
          <w:rFonts w:hint="eastAsia" w:ascii="Times New Roman" w:hAnsi="仿宋" w:eastAsia="仿宋" w:cs="Times New Roman"/>
          <w:color w:val="auto"/>
          <w:kern w:val="2"/>
          <w:sz w:val="30"/>
          <w:szCs w:val="30"/>
          <w:highlight w:val="none"/>
          <w:lang w:val="en-US" w:eastAsia="zh-CN" w:bidi="ar-SA"/>
        </w:rPr>
        <w:t>，</w:t>
      </w:r>
      <w:r>
        <w:rPr>
          <w:rFonts w:hint="default" w:ascii="Times New Roman" w:hAnsi="仿宋" w:eastAsia="仿宋" w:cs="Times New Roman"/>
          <w:color w:val="auto"/>
          <w:kern w:val="2"/>
          <w:sz w:val="30"/>
          <w:szCs w:val="30"/>
          <w:highlight w:val="none"/>
          <w:lang w:val="en-US" w:eastAsia="zh-CN" w:bidi="ar-SA"/>
        </w:rPr>
        <w:t xml:space="preserve">提出水土保持管理制度要求等。 </w:t>
      </w:r>
    </w:p>
    <w:p>
      <w:pPr>
        <w:pStyle w:val="57"/>
        <w:outlineLvl w:val="2"/>
        <w:rPr>
          <w:rFonts w:hint="default" w:ascii="Times New Roman" w:hAnsi="Times New Roman" w:cs="Times New Roman"/>
          <w:b/>
          <w:color w:val="auto"/>
          <w:sz w:val="30"/>
          <w:szCs w:val="30"/>
          <w:highlight w:val="none"/>
          <w:lang w:val="en-US" w:eastAsia="zh-CN"/>
        </w:rPr>
      </w:pPr>
      <w:r>
        <w:rPr>
          <w:rFonts w:hint="eastAsia" w:ascii="Times New Roman" w:hAnsi="Times New Roman" w:cs="Times New Roman"/>
          <w:b/>
          <w:color w:val="auto"/>
          <w:sz w:val="30"/>
          <w:szCs w:val="30"/>
          <w:highlight w:val="none"/>
          <w:lang w:val="en-US" w:eastAsia="zh-CN"/>
        </w:rPr>
        <w:t>9.2</w:t>
      </w:r>
      <w:r>
        <w:rPr>
          <w:rFonts w:hint="default" w:ascii="Times New Roman" w:hAnsi="Times New Roman" w:cs="Times New Roman"/>
          <w:b/>
          <w:color w:val="auto"/>
          <w:sz w:val="30"/>
          <w:szCs w:val="30"/>
          <w:highlight w:val="none"/>
          <w:lang w:val="en-US" w:eastAsia="zh-CN"/>
        </w:rPr>
        <w:t xml:space="preserve">后续设计 </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落实</w:t>
      </w:r>
      <w:r>
        <w:rPr>
          <w:rFonts w:hint="eastAsia" w:hAnsi="仿宋" w:eastAsia="仿宋"/>
          <w:color w:val="auto"/>
          <w:sz w:val="30"/>
          <w:szCs w:val="30"/>
          <w:highlight w:val="none"/>
        </w:rPr>
        <w:t>公共表土堆放场</w:t>
      </w:r>
      <w:r>
        <w:rPr>
          <w:rFonts w:hint="eastAsia" w:hAnsi="仿宋" w:eastAsia="仿宋"/>
          <w:color w:val="auto"/>
          <w:sz w:val="30"/>
          <w:szCs w:val="30"/>
          <w:highlight w:val="none"/>
          <w:lang w:eastAsia="zh-CN"/>
        </w:rPr>
        <w:t>、</w:t>
      </w:r>
      <w:r>
        <w:rPr>
          <w:rFonts w:hint="eastAsia" w:hAnsi="仿宋" w:eastAsia="仿宋"/>
          <w:color w:val="auto"/>
          <w:sz w:val="30"/>
          <w:szCs w:val="30"/>
          <w:highlight w:val="none"/>
        </w:rPr>
        <w:t>公共土石方中转场</w:t>
      </w:r>
      <w:r>
        <w:rPr>
          <w:rFonts w:hint="eastAsia" w:hAnsi="仿宋" w:eastAsia="仿宋"/>
          <w:color w:val="auto"/>
          <w:sz w:val="30"/>
          <w:szCs w:val="30"/>
          <w:highlight w:val="none"/>
          <w:lang w:val="en-US" w:eastAsia="zh-CN"/>
        </w:rPr>
        <w:t>和公共</w:t>
      </w:r>
      <w:r>
        <w:rPr>
          <w:rFonts w:hint="eastAsia" w:hAnsi="仿宋" w:eastAsia="仿宋"/>
          <w:color w:val="auto"/>
          <w:sz w:val="30"/>
          <w:szCs w:val="30"/>
          <w:highlight w:val="none"/>
        </w:rPr>
        <w:t>弃土（石、渣）场</w:t>
      </w:r>
      <w:r>
        <w:rPr>
          <w:rFonts w:hint="eastAsia" w:hAnsi="仿宋" w:eastAsia="仿宋"/>
          <w:color w:val="auto"/>
          <w:sz w:val="30"/>
          <w:szCs w:val="30"/>
          <w:highlight w:val="none"/>
          <w:lang w:val="en-US" w:eastAsia="zh-CN"/>
        </w:rPr>
        <w:t>等</w:t>
      </w:r>
      <w:r>
        <w:rPr>
          <w:rFonts w:hint="default" w:ascii="Times New Roman" w:hAnsi="仿宋" w:eastAsia="仿宋" w:cs="Times New Roman"/>
          <w:color w:val="auto"/>
          <w:kern w:val="2"/>
          <w:sz w:val="30"/>
          <w:szCs w:val="30"/>
          <w:highlight w:val="none"/>
          <w:lang w:val="en-US" w:eastAsia="zh-CN" w:bidi="ar-SA"/>
        </w:rPr>
        <w:t xml:space="preserve">后续设计。 </w:t>
      </w:r>
    </w:p>
    <w:p>
      <w:pPr>
        <w:pStyle w:val="57"/>
        <w:outlineLvl w:val="2"/>
        <w:rPr>
          <w:rFonts w:hint="default" w:ascii="Times New Roman" w:hAnsi="Times New Roman" w:cs="Times New Roman"/>
          <w:b/>
          <w:color w:val="auto"/>
          <w:sz w:val="30"/>
          <w:szCs w:val="30"/>
          <w:highlight w:val="none"/>
          <w:lang w:val="en-US" w:eastAsia="zh-CN"/>
        </w:rPr>
      </w:pPr>
      <w:r>
        <w:rPr>
          <w:rFonts w:hint="eastAsia" w:ascii="Times New Roman" w:hAnsi="Times New Roman" w:cs="Times New Roman"/>
          <w:b/>
          <w:color w:val="auto"/>
          <w:sz w:val="30"/>
          <w:szCs w:val="30"/>
          <w:highlight w:val="none"/>
          <w:lang w:val="en-US" w:eastAsia="zh-CN"/>
        </w:rPr>
        <w:t>9.3</w:t>
      </w:r>
      <w:r>
        <w:rPr>
          <w:rFonts w:hint="default" w:ascii="Times New Roman" w:hAnsi="Times New Roman" w:cs="Times New Roman"/>
          <w:b/>
          <w:color w:val="auto"/>
          <w:sz w:val="30"/>
          <w:szCs w:val="30"/>
          <w:highlight w:val="none"/>
          <w:lang w:val="en-US" w:eastAsia="zh-CN"/>
        </w:rPr>
        <w:t xml:space="preserve">水土保持监测 </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明确水土保持监测责任，落实水土保持监测任务。</w:t>
      </w:r>
      <w:r>
        <w:rPr>
          <w:rFonts w:hint="default" w:ascii="Times New Roman" w:hAnsi="仿宋" w:eastAsia="仿宋" w:cs="Times New Roman"/>
          <w:color w:val="auto"/>
          <w:kern w:val="2"/>
          <w:sz w:val="30"/>
          <w:szCs w:val="30"/>
          <w:highlight w:val="none"/>
          <w:lang w:val="en-US" w:eastAsia="zh-CN" w:bidi="ar-SA"/>
        </w:rPr>
        <w:t>鼓励开发区管理机构对开发区或开发区一定区域统一开展水土保持监测。</w:t>
      </w:r>
    </w:p>
    <w:p>
      <w:pPr>
        <w:pStyle w:val="57"/>
        <w:outlineLvl w:val="2"/>
        <w:rPr>
          <w:rFonts w:hint="default" w:ascii="Times New Roman" w:hAnsi="Times New Roman" w:cs="Times New Roman"/>
          <w:b/>
          <w:color w:val="auto"/>
          <w:sz w:val="30"/>
          <w:szCs w:val="30"/>
          <w:highlight w:val="none"/>
          <w:lang w:val="en-US" w:eastAsia="zh-CN"/>
        </w:rPr>
      </w:pPr>
      <w:r>
        <w:rPr>
          <w:rFonts w:hint="eastAsia" w:ascii="Times New Roman" w:hAnsi="Times New Roman" w:cs="Times New Roman"/>
          <w:b/>
          <w:color w:val="auto"/>
          <w:sz w:val="30"/>
          <w:szCs w:val="30"/>
          <w:highlight w:val="none"/>
          <w:lang w:val="en-US" w:eastAsia="zh-CN"/>
        </w:rPr>
        <w:t>9.4</w:t>
      </w:r>
      <w:r>
        <w:rPr>
          <w:rFonts w:hint="default" w:ascii="Times New Roman" w:hAnsi="Times New Roman" w:cs="Times New Roman"/>
          <w:b/>
          <w:color w:val="auto"/>
          <w:sz w:val="30"/>
          <w:szCs w:val="30"/>
          <w:highlight w:val="none"/>
          <w:lang w:val="en-US" w:eastAsia="zh-CN"/>
        </w:rPr>
        <w:t xml:space="preserve">水土保持监理 </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default" w:ascii="Times New Roman" w:hAnsi="仿宋" w:eastAsia="仿宋" w:cs="Times New Roman"/>
          <w:color w:val="auto"/>
          <w:kern w:val="2"/>
          <w:sz w:val="30"/>
          <w:szCs w:val="30"/>
          <w:highlight w:val="none"/>
          <w:lang w:val="en-US" w:eastAsia="zh-CN" w:bidi="ar-SA"/>
        </w:rPr>
        <w:t>明确水土保持监理的</w:t>
      </w:r>
      <w:r>
        <w:rPr>
          <w:rFonts w:hint="eastAsia" w:ascii="Times New Roman" w:hAnsi="仿宋" w:eastAsia="仿宋" w:cs="Times New Roman"/>
          <w:color w:val="auto"/>
          <w:kern w:val="2"/>
          <w:sz w:val="30"/>
          <w:szCs w:val="30"/>
          <w:highlight w:val="none"/>
          <w:lang w:val="en-US" w:eastAsia="zh-CN" w:bidi="ar-SA"/>
        </w:rPr>
        <w:t>责任</w:t>
      </w:r>
      <w:r>
        <w:rPr>
          <w:rFonts w:hint="default" w:ascii="Times New Roman" w:hAnsi="仿宋" w:eastAsia="仿宋" w:cs="Times New Roman"/>
          <w:color w:val="auto"/>
          <w:kern w:val="2"/>
          <w:sz w:val="30"/>
          <w:szCs w:val="30"/>
          <w:highlight w:val="none"/>
          <w:lang w:val="en-US" w:eastAsia="zh-CN" w:bidi="ar-SA"/>
        </w:rPr>
        <w:t xml:space="preserve">。 </w:t>
      </w:r>
    </w:p>
    <w:p>
      <w:pPr>
        <w:pStyle w:val="57"/>
        <w:outlineLvl w:val="2"/>
        <w:rPr>
          <w:rFonts w:hint="default" w:ascii="Times New Roman" w:hAnsi="Times New Roman" w:cs="Times New Roman"/>
          <w:b/>
          <w:color w:val="auto"/>
          <w:sz w:val="30"/>
          <w:szCs w:val="30"/>
          <w:highlight w:val="none"/>
          <w:lang w:val="en-US" w:eastAsia="zh-CN"/>
        </w:rPr>
      </w:pPr>
      <w:r>
        <w:rPr>
          <w:rFonts w:hint="eastAsia" w:ascii="Times New Roman" w:hAnsi="Times New Roman" w:cs="Times New Roman"/>
          <w:b/>
          <w:color w:val="auto"/>
          <w:sz w:val="30"/>
          <w:szCs w:val="30"/>
          <w:highlight w:val="none"/>
          <w:lang w:val="en-US" w:eastAsia="zh-CN"/>
        </w:rPr>
        <w:t>9.5</w:t>
      </w:r>
      <w:r>
        <w:rPr>
          <w:rFonts w:hint="default" w:ascii="Times New Roman" w:hAnsi="Times New Roman" w:cs="Times New Roman"/>
          <w:b/>
          <w:color w:val="auto"/>
          <w:sz w:val="30"/>
          <w:szCs w:val="30"/>
          <w:highlight w:val="none"/>
          <w:lang w:val="en-US" w:eastAsia="zh-CN"/>
        </w:rPr>
        <w:t xml:space="preserve">水土保持施工 </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default" w:ascii="Times New Roman" w:hAnsi="仿宋" w:eastAsia="仿宋" w:cs="Times New Roman"/>
          <w:color w:val="auto"/>
          <w:kern w:val="2"/>
          <w:sz w:val="30"/>
          <w:szCs w:val="30"/>
          <w:highlight w:val="none"/>
          <w:lang w:val="en-US" w:eastAsia="zh-CN" w:bidi="ar-SA"/>
        </w:rPr>
        <w:t xml:space="preserve">明确水土保持施工的要求。 </w:t>
      </w:r>
    </w:p>
    <w:p>
      <w:pPr>
        <w:pStyle w:val="57"/>
        <w:outlineLvl w:val="2"/>
        <w:rPr>
          <w:rFonts w:hint="default" w:ascii="Times New Roman" w:hAnsi="Times New Roman" w:cs="Times New Roman"/>
          <w:b/>
          <w:color w:val="auto"/>
          <w:sz w:val="30"/>
          <w:szCs w:val="30"/>
          <w:highlight w:val="none"/>
          <w:lang w:val="en-US" w:eastAsia="zh-CN"/>
        </w:rPr>
      </w:pPr>
      <w:r>
        <w:rPr>
          <w:rFonts w:hint="eastAsia" w:ascii="Times New Roman" w:hAnsi="Times New Roman" w:cs="Times New Roman"/>
          <w:b/>
          <w:color w:val="auto"/>
          <w:sz w:val="30"/>
          <w:szCs w:val="30"/>
          <w:highlight w:val="none"/>
          <w:lang w:val="en-US" w:eastAsia="zh-CN"/>
        </w:rPr>
        <w:t>9.6</w:t>
      </w:r>
      <w:r>
        <w:rPr>
          <w:rFonts w:hint="default" w:ascii="Times New Roman" w:hAnsi="Times New Roman" w:cs="Times New Roman"/>
          <w:b/>
          <w:color w:val="auto"/>
          <w:sz w:val="30"/>
          <w:szCs w:val="30"/>
          <w:highlight w:val="none"/>
          <w:lang w:val="en-US" w:eastAsia="zh-CN"/>
        </w:rPr>
        <w:t xml:space="preserve">生产建设项目水土保持管理 </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default" w:ascii="Times New Roman" w:hAnsi="仿宋" w:eastAsia="仿宋" w:cs="Times New Roman"/>
          <w:color w:val="auto"/>
          <w:kern w:val="2"/>
          <w:sz w:val="30"/>
          <w:szCs w:val="30"/>
          <w:highlight w:val="none"/>
          <w:lang w:val="en-US" w:eastAsia="zh-CN" w:bidi="ar-SA"/>
        </w:rPr>
        <w:t>生产建设单位应在项目开工建设前编制水土保持方案报告书或报告表，</w:t>
      </w:r>
      <w:r>
        <w:rPr>
          <w:rFonts w:hint="eastAsia" w:ascii="Times New Roman" w:hAnsi="仿宋" w:eastAsia="仿宋" w:cs="Times New Roman"/>
          <w:color w:val="auto"/>
          <w:kern w:val="2"/>
          <w:sz w:val="30"/>
          <w:szCs w:val="30"/>
          <w:highlight w:val="none"/>
          <w:lang w:val="en-US" w:eastAsia="zh-CN" w:bidi="ar-SA"/>
        </w:rPr>
        <w:t>并按承诺制管理要求</w:t>
      </w:r>
      <w:r>
        <w:rPr>
          <w:rFonts w:hint="default" w:ascii="Times New Roman" w:hAnsi="仿宋" w:eastAsia="仿宋" w:cs="Times New Roman"/>
          <w:color w:val="auto"/>
          <w:kern w:val="2"/>
          <w:sz w:val="30"/>
          <w:szCs w:val="30"/>
          <w:highlight w:val="none"/>
          <w:lang w:val="en-US" w:eastAsia="zh-CN" w:bidi="ar-SA"/>
        </w:rPr>
        <w:t>向具有相应水土保持方案审批权限的审批部门提交材料申请</w:t>
      </w:r>
      <w:r>
        <w:rPr>
          <w:rFonts w:hint="eastAsia" w:ascii="Times New Roman" w:hAnsi="仿宋" w:eastAsia="仿宋" w:cs="Times New Roman"/>
          <w:color w:val="auto"/>
          <w:kern w:val="2"/>
          <w:sz w:val="30"/>
          <w:szCs w:val="30"/>
          <w:highlight w:val="none"/>
          <w:lang w:val="en-US" w:eastAsia="zh-CN" w:bidi="ar-SA"/>
        </w:rPr>
        <w:t>备案</w:t>
      </w:r>
      <w:r>
        <w:rPr>
          <w:rFonts w:hint="default" w:ascii="Times New Roman" w:hAnsi="仿宋" w:eastAsia="仿宋" w:cs="Times New Roman"/>
          <w:color w:val="auto"/>
          <w:kern w:val="2"/>
          <w:sz w:val="30"/>
          <w:szCs w:val="30"/>
          <w:highlight w:val="none"/>
          <w:lang w:val="en-US" w:eastAsia="zh-CN" w:bidi="ar-SA"/>
        </w:rPr>
        <w:t>。</w:t>
      </w:r>
    </w:p>
    <w:p>
      <w:pPr>
        <w:pStyle w:val="57"/>
        <w:outlineLvl w:val="2"/>
        <w:rPr>
          <w:rFonts w:hint="default" w:ascii="Times New Roman" w:hAnsi="Times New Roman" w:cs="Times New Roman"/>
          <w:b/>
          <w:color w:val="auto"/>
          <w:sz w:val="30"/>
          <w:szCs w:val="30"/>
          <w:highlight w:val="none"/>
          <w:lang w:val="en-US" w:eastAsia="zh-CN"/>
        </w:rPr>
      </w:pPr>
      <w:r>
        <w:rPr>
          <w:rFonts w:hint="eastAsia" w:ascii="Times New Roman" w:hAnsi="Times New Roman" w:cs="Times New Roman"/>
          <w:b/>
          <w:color w:val="auto"/>
          <w:sz w:val="30"/>
          <w:szCs w:val="30"/>
          <w:highlight w:val="none"/>
          <w:lang w:val="en-US" w:eastAsia="zh-CN"/>
        </w:rPr>
        <w:t>9.7</w:t>
      </w:r>
      <w:r>
        <w:rPr>
          <w:rFonts w:hint="default" w:ascii="Times New Roman" w:hAnsi="Times New Roman" w:cs="Times New Roman"/>
          <w:b/>
          <w:color w:val="auto"/>
          <w:sz w:val="30"/>
          <w:szCs w:val="30"/>
          <w:highlight w:val="none"/>
          <w:lang w:val="en-US" w:eastAsia="zh-CN"/>
        </w:rPr>
        <w:t xml:space="preserve">水土保持设施验收 </w:t>
      </w:r>
    </w:p>
    <w:p>
      <w:pPr>
        <w:keepNext w:val="0"/>
        <w:keepLines w:val="0"/>
        <w:pageBreakBefore w:val="0"/>
        <w:widowControl w:val="0"/>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default" w:ascii="Times New Roman" w:hAnsi="仿宋" w:eastAsia="仿宋" w:cs="Times New Roman"/>
          <w:color w:val="auto"/>
          <w:kern w:val="2"/>
          <w:sz w:val="30"/>
          <w:szCs w:val="30"/>
          <w:highlight w:val="none"/>
          <w:lang w:val="en-US" w:eastAsia="zh-CN" w:bidi="ar-SA"/>
        </w:rPr>
        <w:t>明确水土保持设施自主验收组织、公示、备案的具体工作程序和要求</w:t>
      </w:r>
      <w:r>
        <w:rPr>
          <w:rFonts w:hint="eastAsia" w:ascii="Times New Roman" w:hAnsi="仿宋" w:eastAsia="仿宋" w:cs="Times New Roman"/>
          <w:color w:val="auto"/>
          <w:kern w:val="2"/>
          <w:sz w:val="30"/>
          <w:szCs w:val="30"/>
          <w:highlight w:val="none"/>
          <w:lang w:val="en-US" w:eastAsia="zh-CN" w:bidi="ar-SA"/>
        </w:rPr>
        <w:t>，按承诺制管理要求报备。</w:t>
      </w:r>
    </w:p>
    <w:p>
      <w:pPr>
        <w:pStyle w:val="49"/>
        <w:outlineLvl w:val="1"/>
        <w:rPr>
          <w:rFonts w:hint="eastAsia" w:ascii="Times New Roman" w:hAnsi="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br w:type="page"/>
      </w:r>
      <w:r>
        <w:rPr>
          <w:rFonts w:hint="eastAsia" w:ascii="Times New Roman" w:hAnsi="仿宋" w:cs="Times New Roman"/>
          <w:color w:val="auto"/>
          <w:kern w:val="2"/>
          <w:sz w:val="30"/>
          <w:szCs w:val="30"/>
          <w:highlight w:val="none"/>
          <w:lang w:val="en-US" w:eastAsia="zh-CN" w:bidi="ar-SA"/>
        </w:rPr>
        <w:t>附表：</w:t>
      </w:r>
    </w:p>
    <w:p>
      <w:pPr>
        <w:pStyle w:val="49"/>
        <w:numPr>
          <w:ilvl w:val="0"/>
          <w:numId w:val="0"/>
        </w:numPr>
        <w:ind w:firstLine="600" w:firstLineChars="200"/>
        <w:outlineLvl w:val="1"/>
        <w:rPr>
          <w:rFonts w:hint="eastAsia" w:ascii="Times New Roman" w:hAnsi="仿宋" w:cs="Times New Roman"/>
          <w:b w:val="0"/>
          <w:color w:val="auto"/>
          <w:kern w:val="2"/>
          <w:sz w:val="30"/>
          <w:szCs w:val="30"/>
          <w:highlight w:val="none"/>
          <w:lang w:val="en-US" w:eastAsia="zh-CN" w:bidi="ar-SA"/>
        </w:rPr>
      </w:pPr>
      <w:r>
        <w:rPr>
          <w:rFonts w:hint="eastAsia" w:ascii="Times New Roman" w:hAnsi="仿宋" w:cs="Times New Roman"/>
          <w:b w:val="0"/>
          <w:color w:val="auto"/>
          <w:kern w:val="2"/>
          <w:sz w:val="30"/>
          <w:szCs w:val="30"/>
          <w:highlight w:val="none"/>
          <w:lang w:val="en-US" w:eastAsia="zh-CN" w:bidi="ar-SA"/>
        </w:rPr>
        <w:t>1.防治标准指标计算表（分区段标准较多时）；</w:t>
      </w:r>
    </w:p>
    <w:p>
      <w:pPr>
        <w:pStyle w:val="49"/>
        <w:numPr>
          <w:ilvl w:val="0"/>
          <w:numId w:val="0"/>
        </w:numPr>
        <w:ind w:firstLine="600" w:firstLineChars="200"/>
        <w:outlineLvl w:val="1"/>
        <w:rPr>
          <w:rFonts w:hint="default" w:ascii="Times New Roman" w:hAnsi="仿宋" w:cs="Times New Roman"/>
          <w:b w:val="0"/>
          <w:color w:val="auto"/>
          <w:kern w:val="2"/>
          <w:sz w:val="30"/>
          <w:szCs w:val="30"/>
          <w:highlight w:val="none"/>
          <w:lang w:val="en-US" w:eastAsia="zh-CN" w:bidi="ar-SA"/>
        </w:rPr>
      </w:pPr>
      <w:r>
        <w:rPr>
          <w:rFonts w:hint="eastAsia" w:ascii="Times New Roman" w:hAnsi="仿宋" w:cs="Times New Roman"/>
          <w:b w:val="0"/>
          <w:color w:val="auto"/>
          <w:kern w:val="2"/>
          <w:sz w:val="30"/>
          <w:szCs w:val="30"/>
          <w:highlight w:val="none"/>
          <w:lang w:val="en-US" w:eastAsia="zh-CN" w:bidi="ar-SA"/>
        </w:rPr>
        <w:t>2.已建、在建项目水土保持现状统计表；</w:t>
      </w:r>
    </w:p>
    <w:p>
      <w:pPr>
        <w:pStyle w:val="49"/>
        <w:numPr>
          <w:ilvl w:val="0"/>
          <w:numId w:val="0"/>
        </w:numPr>
        <w:ind w:firstLine="600" w:firstLineChars="200"/>
        <w:outlineLvl w:val="1"/>
        <w:rPr>
          <w:rFonts w:hint="default" w:ascii="Times New Roman" w:hAnsi="仿宋" w:cs="Times New Roman"/>
          <w:b w:val="0"/>
          <w:color w:val="auto"/>
          <w:kern w:val="2"/>
          <w:sz w:val="30"/>
          <w:szCs w:val="30"/>
          <w:highlight w:val="none"/>
          <w:lang w:val="en-US" w:eastAsia="zh-CN" w:bidi="ar-SA"/>
        </w:rPr>
      </w:pPr>
      <w:r>
        <w:rPr>
          <w:rFonts w:hint="eastAsia" w:ascii="Times New Roman" w:hAnsi="仿宋" w:cs="Times New Roman"/>
          <w:b w:val="0"/>
          <w:color w:val="auto"/>
          <w:kern w:val="2"/>
          <w:sz w:val="30"/>
          <w:szCs w:val="30"/>
          <w:highlight w:val="none"/>
          <w:lang w:val="en-US" w:eastAsia="zh-CN" w:bidi="ar-SA"/>
        </w:rPr>
        <w:t>3.单价分析表。</w:t>
      </w:r>
    </w:p>
    <w:p>
      <w:pPr>
        <w:pStyle w:val="49"/>
        <w:outlineLvl w:val="1"/>
        <w:rPr>
          <w:rFonts w:hint="default" w:ascii="Times New Roman" w:hAnsi="仿宋" w:eastAsia="仿宋" w:cs="Times New Roman"/>
          <w:color w:val="auto"/>
          <w:kern w:val="2"/>
          <w:sz w:val="30"/>
          <w:szCs w:val="30"/>
          <w:highlight w:val="none"/>
          <w:lang w:val="en-US" w:eastAsia="zh-CN" w:bidi="ar-SA"/>
        </w:rPr>
      </w:pPr>
      <w:r>
        <w:rPr>
          <w:rFonts w:hint="eastAsia" w:ascii="Times New Roman" w:hAnsi="Times New Roman" w:cs="Times New Roman"/>
          <w:b/>
          <w:color w:val="auto"/>
          <w:sz w:val="30"/>
          <w:szCs w:val="30"/>
          <w:highlight w:val="none"/>
          <w:lang w:val="en-US" w:eastAsia="zh-CN"/>
        </w:rPr>
        <w:t>附件</w:t>
      </w:r>
      <w:r>
        <w:rPr>
          <w:rFonts w:hint="eastAsia" w:ascii="Times New Roman" w:hAnsi="Times New Roman" w:eastAsia="仿宋" w:cs="Times New Roman"/>
          <w:b/>
          <w:color w:val="auto"/>
          <w:kern w:val="2"/>
          <w:sz w:val="30"/>
          <w:szCs w:val="30"/>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bCs w:val="0"/>
          <w:color w:val="auto"/>
          <w:sz w:val="30"/>
          <w:szCs w:val="30"/>
          <w:highlight w:val="none"/>
          <w:lang w:val="en-US" w:eastAsia="zh-CN"/>
        </w:rPr>
        <w:t>1.</w:t>
      </w:r>
      <w:r>
        <w:rPr>
          <w:rFonts w:hint="eastAsia" w:ascii="Times New Roman" w:hAnsi="仿宋" w:eastAsia="仿宋" w:cs="Times New Roman"/>
          <w:bCs w:val="0"/>
          <w:color w:val="auto"/>
          <w:sz w:val="30"/>
          <w:szCs w:val="30"/>
          <w:highlight w:val="none"/>
        </w:rPr>
        <w:t>开发区批准</w:t>
      </w:r>
      <w:r>
        <w:rPr>
          <w:rFonts w:hint="eastAsia" w:ascii="Times New Roman" w:hAnsi="仿宋" w:eastAsia="仿宋" w:cs="Times New Roman"/>
          <w:bCs w:val="0"/>
          <w:color w:val="auto"/>
          <w:sz w:val="30"/>
          <w:szCs w:val="30"/>
          <w:highlight w:val="none"/>
          <w:lang w:eastAsia="zh-CN"/>
        </w:rPr>
        <w:t>设立</w:t>
      </w:r>
      <w:r>
        <w:rPr>
          <w:rFonts w:hint="eastAsia" w:ascii="Times New Roman" w:hAnsi="仿宋" w:eastAsia="仿宋" w:cs="Times New Roman"/>
          <w:bCs w:val="0"/>
          <w:color w:val="auto"/>
          <w:sz w:val="30"/>
          <w:szCs w:val="30"/>
          <w:highlight w:val="none"/>
        </w:rPr>
        <w:t>文件；</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hAnsi="仿宋" w:eastAsia="仿宋"/>
          <w:color w:val="auto"/>
          <w:sz w:val="30"/>
          <w:szCs w:val="30"/>
          <w:highlight w:val="none"/>
          <w:lang w:val="en-US" w:eastAsia="zh-CN"/>
        </w:rPr>
        <w:t>2.</w:t>
      </w:r>
      <w:r>
        <w:rPr>
          <w:rFonts w:hint="eastAsia" w:hAnsi="仿宋" w:eastAsia="仿宋"/>
          <w:color w:val="auto"/>
          <w:sz w:val="30"/>
          <w:szCs w:val="30"/>
          <w:highlight w:val="none"/>
        </w:rPr>
        <w:t>开发区控规、详规</w:t>
      </w:r>
      <w:r>
        <w:rPr>
          <w:rFonts w:hint="eastAsia" w:ascii="Times New Roman" w:hAnsi="仿宋" w:eastAsia="仿宋" w:cs="Times New Roman"/>
          <w:color w:val="auto"/>
          <w:kern w:val="2"/>
          <w:sz w:val="30"/>
          <w:szCs w:val="30"/>
          <w:highlight w:val="none"/>
          <w:lang w:val="en-US" w:eastAsia="zh-CN" w:bidi="ar-SA"/>
        </w:rPr>
        <w:t>审查意见或批复文件；</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3.开发区是否涉及河道管理范围审核意见函；</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4.化工园区是否涉及长江干支流1公里范围审核意见函；</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5.规划有关审批文件及论证意见等相关支持性文件；</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6.其他相关附件。</w:t>
      </w:r>
    </w:p>
    <w:p>
      <w:pPr>
        <w:pStyle w:val="49"/>
        <w:outlineLvl w:val="1"/>
        <w:rPr>
          <w:rFonts w:hint="default" w:ascii="Times New Roman" w:hAnsi="Times New Roman" w:cs="Times New Roman"/>
          <w:b/>
          <w:color w:val="auto"/>
          <w:sz w:val="30"/>
          <w:szCs w:val="30"/>
          <w:highlight w:val="none"/>
          <w:lang w:val="en-US" w:eastAsia="zh-CN"/>
        </w:rPr>
      </w:pPr>
      <w:r>
        <w:rPr>
          <w:rFonts w:hint="eastAsia" w:ascii="Times New Roman" w:hAnsi="Times New Roman" w:cs="Times New Roman"/>
          <w:b/>
          <w:color w:val="auto"/>
          <w:sz w:val="30"/>
          <w:szCs w:val="30"/>
          <w:highlight w:val="none"/>
          <w:lang w:val="en-US" w:eastAsia="zh-CN"/>
        </w:rPr>
        <w:t>附图：</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开发区地理位置图；</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开发区地形图（1：10000）；</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开发区水系图；</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开发区总体布置（控制性详细规划布局）图；</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开发区土壤侵蚀强度分布图；</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开发区土地利用现状图；</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开发区表土资源分布图；</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开发区水土流失防治责任范围及分区图（矢量）</w:t>
      </w:r>
      <w:bookmarkStart w:id="61" w:name="_Toc13427"/>
      <w:bookmarkStart w:id="62" w:name="_Toc6970"/>
      <w:bookmarkStart w:id="63" w:name="_Toc25831"/>
      <w:bookmarkStart w:id="64" w:name="_Toc28413"/>
      <w:bookmarkStart w:id="65" w:name="_Toc31312"/>
      <w:bookmarkStart w:id="66" w:name="_Toc32678"/>
      <w:bookmarkStart w:id="67" w:name="_Toc21046"/>
      <w:bookmarkStart w:id="68" w:name="_Toc15574"/>
      <w:bookmarkStart w:id="69" w:name="_Toc20815"/>
      <w:bookmarkStart w:id="70" w:name="_Toc23252"/>
      <w:bookmarkStart w:id="71" w:name="_Toc5241"/>
      <w:bookmarkStart w:id="72" w:name="_Toc23795"/>
      <w:bookmarkStart w:id="73" w:name="_Toc10307"/>
      <w:bookmarkStart w:id="74" w:name="_Toc7850"/>
      <w:r>
        <w:rPr>
          <w:rFonts w:hint="eastAsia" w:ascii="Times New Roman" w:hAnsi="仿宋" w:eastAsia="仿宋" w:cs="Times New Roman"/>
          <w:color w:val="auto"/>
          <w:kern w:val="2"/>
          <w:sz w:val="30"/>
          <w:szCs w:val="30"/>
          <w:highlight w:val="none"/>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开发区水土保持措施总体布局图</w:t>
      </w:r>
      <w:bookmarkEnd w:id="61"/>
      <w:bookmarkEnd w:id="62"/>
      <w:bookmarkEnd w:id="63"/>
      <w:bookmarkEnd w:id="64"/>
      <w:bookmarkEnd w:id="65"/>
      <w:bookmarkEnd w:id="66"/>
      <w:bookmarkEnd w:id="67"/>
      <w:r>
        <w:rPr>
          <w:rFonts w:hint="eastAsia" w:ascii="Times New Roman" w:hAnsi="仿宋" w:eastAsia="仿宋" w:cs="Times New Roman"/>
          <w:color w:val="auto"/>
          <w:kern w:val="2"/>
          <w:sz w:val="30"/>
          <w:szCs w:val="30"/>
          <w:highlight w:val="none"/>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开发区公共表土堆放场措施布设图</w:t>
      </w:r>
      <w:bookmarkEnd w:id="68"/>
      <w:bookmarkEnd w:id="69"/>
      <w:bookmarkEnd w:id="70"/>
      <w:bookmarkEnd w:id="71"/>
      <w:bookmarkEnd w:id="72"/>
      <w:bookmarkEnd w:id="73"/>
      <w:bookmarkEnd w:id="74"/>
      <w:r>
        <w:rPr>
          <w:rFonts w:hint="eastAsia" w:ascii="Times New Roman" w:hAnsi="仿宋" w:eastAsia="仿宋" w:cs="Times New Roman"/>
          <w:color w:val="auto"/>
          <w:kern w:val="2"/>
          <w:sz w:val="30"/>
          <w:szCs w:val="30"/>
          <w:highlight w:val="none"/>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600" w:firstLineChars="200"/>
        <w:jc w:val="both"/>
        <w:textAlignment w:val="auto"/>
        <w:rPr>
          <w:rFonts w:hint="default"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开发区公共土石方中转场措施布设图；</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开发区公共弃土（石、渣）场措施布设图；</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取土（料）场措施布设图；</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开发区雨水排水系统、集蓄系统布设图；</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施工场地水土保持防治措施布设图；</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600" w:firstLineChars="200"/>
        <w:jc w:val="both"/>
        <w:textAlignment w:val="auto"/>
        <w:rPr>
          <w:rFonts w:hint="eastAsia" w:ascii="Times New Roman" w:hAnsi="仿宋" w:eastAsia="仿宋" w:cs="Times New Roman"/>
          <w:color w:val="auto"/>
          <w:kern w:val="2"/>
          <w:sz w:val="30"/>
          <w:szCs w:val="30"/>
          <w:highlight w:val="none"/>
          <w:lang w:val="en-US" w:eastAsia="zh-CN" w:bidi="ar-SA"/>
        </w:rPr>
      </w:pPr>
      <w:r>
        <w:rPr>
          <w:rFonts w:hint="eastAsia" w:ascii="Times New Roman" w:hAnsi="仿宋" w:eastAsia="仿宋" w:cs="Times New Roman"/>
          <w:color w:val="auto"/>
          <w:kern w:val="2"/>
          <w:sz w:val="30"/>
          <w:szCs w:val="30"/>
          <w:highlight w:val="none"/>
          <w:lang w:val="en-US" w:eastAsia="zh-CN" w:bidi="ar-SA"/>
        </w:rPr>
        <w:t>其他有关图件。</w:t>
      </w:r>
    </w:p>
    <w:p>
      <w:pPr>
        <w:pStyle w:val="34"/>
        <w:ind w:firstLine="641"/>
        <w:rPr>
          <w:rFonts w:hint="eastAsia"/>
          <w:color w:val="auto"/>
          <w:highlight w:val="none"/>
        </w:rPr>
      </w:pPr>
    </w:p>
    <w:bookmarkEnd w:id="75"/>
    <w:sectPr>
      <w:headerReference r:id="rId3" w:type="default"/>
      <w:footerReference r:id="rId4" w:type="default"/>
      <w:footerReference r:id="rId5" w:type="even"/>
      <w:pgSz w:w="11906" w:h="16838"/>
      <w:pgMar w:top="1531" w:right="1531" w:bottom="1531" w:left="1531" w:header="1134" w:footer="1134" w:gutter="0"/>
      <w:pgNumType w:start="1"/>
      <w:cols w:space="720" w:num="1"/>
      <w:docGrid w:type="linesAndChars" w:linePitch="626" w:charSpace="117"/>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1"/>
    </wne:keymap>
    <wne:keymap wne:kcmPrimary="0073">
      <wne:acd wne:acdName="acd2"/>
    </wne:keymap>
    <wne:keymap wne:kcmPrimary="0075">
      <wne:acd wne:acdName="acd3"/>
    </wne:keymap>
    <wne:keymap wne:kcmPrimary="0078">
      <wne:acd wne:acdName="acd4"/>
    </wne:keymap>
    <wne:keymap wne:kcmPrimary="0079">
      <wne:acd wne:acdName="acd5"/>
    </wne:keymap>
  </wne:keymaps>
  <wne:acds>
    <wne:acd wne:argValue="AgA3aA9fNgA=" wne:acdName="acd0" wne:fciIndexBasedOn="0065"/>
    <wne:acd wne:argValue="AgA3aA9fNwA=" wne:acdName="acd1" wne:fciIndexBasedOn="0065"/>
    <wne:acd wne:argValue="AgA3aA9fOAA=" wne:acdName="acd2" wne:fciIndexBasedOn="0065"/>
    <wne:acd wne:argValue="AgA3aA9fNAA=" wne:acdName="acd3" wne:fciIndexBasedOn="0065"/>
    <wne:acd wne:argValue="AgA3aA9fNQA=" wne:acdName="acd4" wne:fciIndexBasedOn="0065"/>
    <wne:acd wne:argValue="AgA3aA9fOQA=" wne:acdName="acd5"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420" w:rightChars="200"/>
      <w:jc w:val="right"/>
      <w:rPr>
        <w:sz w:val="28"/>
        <w:szCs w:val="28"/>
      </w:rPr>
    </w:pPr>
    <w:r>
      <w:rPr>
        <w:rFonts w:hint="eastAsia"/>
        <w:sz w:val="28"/>
        <w:szCs w:val="28"/>
      </w:rPr>
      <w:t>—</w:t>
    </w:r>
    <w:r>
      <w:rPr>
        <w:rStyle w:val="28"/>
        <w:sz w:val="28"/>
        <w:szCs w:val="28"/>
      </w:rPr>
      <w:fldChar w:fldCharType="begin"/>
    </w:r>
    <w:r>
      <w:rPr>
        <w:rStyle w:val="28"/>
        <w:sz w:val="28"/>
        <w:szCs w:val="28"/>
      </w:rPr>
      <w:instrText xml:space="preserve"> PAGE </w:instrText>
    </w:r>
    <w:r>
      <w:rPr>
        <w:rStyle w:val="28"/>
        <w:sz w:val="28"/>
        <w:szCs w:val="28"/>
      </w:rPr>
      <w:fldChar w:fldCharType="separate"/>
    </w:r>
    <w:r>
      <w:rPr>
        <w:rStyle w:val="28"/>
        <w:sz w:val="28"/>
        <w:szCs w:val="28"/>
        <w:lang/>
      </w:rPr>
      <w:t>1</w:t>
    </w:r>
    <w:r>
      <w:rPr>
        <w:rStyle w:val="28"/>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420" w:leftChars="200"/>
    </w:pPr>
    <w:r>
      <w:rPr>
        <w:rFonts w:hint="eastAsia"/>
        <w:sz w:val="28"/>
        <w:szCs w:val="28"/>
      </w:rPr>
      <w:t>—</w:t>
    </w:r>
    <w:r>
      <w:rPr>
        <w:rStyle w:val="28"/>
        <w:sz w:val="28"/>
        <w:szCs w:val="28"/>
      </w:rPr>
      <w:fldChar w:fldCharType="begin"/>
    </w:r>
    <w:r>
      <w:rPr>
        <w:rStyle w:val="28"/>
        <w:sz w:val="28"/>
        <w:szCs w:val="28"/>
      </w:rPr>
      <w:instrText xml:space="preserve"> PAGE </w:instrText>
    </w:r>
    <w:r>
      <w:rPr>
        <w:rStyle w:val="28"/>
        <w:sz w:val="28"/>
        <w:szCs w:val="28"/>
      </w:rPr>
      <w:fldChar w:fldCharType="separate"/>
    </w:r>
    <w:r>
      <w:rPr>
        <w:rStyle w:val="28"/>
        <w:sz w:val="28"/>
        <w:szCs w:val="28"/>
        <w:lang/>
      </w:rPr>
      <w:t>26</w:t>
    </w:r>
    <w:r>
      <w:rPr>
        <w:rStyle w:val="28"/>
        <w:sz w:val="28"/>
        <w:szCs w:val="28"/>
      </w:rPr>
      <w:fldChar w:fldCharType="end"/>
    </w:r>
    <w:r>
      <w:rPr>
        <w:rFonts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B3F81D"/>
    <w:multiLevelType w:val="singleLevel"/>
    <w:tmpl w:val="9CB3F81D"/>
    <w:lvl w:ilvl="0" w:tentative="0">
      <w:start w:val="6"/>
      <w:numFmt w:val="decimal"/>
      <w:suff w:val="nothing"/>
      <w:lvlText w:val="（%1）"/>
      <w:lvlJc w:val="left"/>
    </w:lvl>
  </w:abstractNum>
  <w:abstractNum w:abstractNumId="1">
    <w:nsid w:val="264D9869"/>
    <w:multiLevelType w:val="singleLevel"/>
    <w:tmpl w:val="264D9869"/>
    <w:lvl w:ilvl="0" w:tentative="0">
      <w:start w:val="1"/>
      <w:numFmt w:val="decimal"/>
      <w:suff w:val="nothing"/>
      <w:lvlText w:val="（%1）"/>
      <w:lvlJc w:val="left"/>
    </w:lvl>
  </w:abstractNum>
  <w:abstractNum w:abstractNumId="2">
    <w:nsid w:val="753288B5"/>
    <w:multiLevelType w:val="singleLevel"/>
    <w:tmpl w:val="753288B5"/>
    <w:lvl w:ilvl="0" w:tentative="0">
      <w:start w:val="1"/>
      <w:numFmt w:val="decimal"/>
      <w:suff w:val="nothing"/>
      <w:lvlText w:val="%1．"/>
      <w:lvlJc w:val="left"/>
      <w:pPr>
        <w:ind w:left="0" w:firstLine="4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211"/>
  <w:drawingGridVerticalSpacing w:val="313"/>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mYzRlODhiMjQyYzAyMDEwMWVjYjBhMzZmZmRlOWMifQ=="/>
  </w:docVars>
  <w:rsids>
    <w:rsidRoot w:val="00286971"/>
    <w:rsid w:val="00000178"/>
    <w:rsid w:val="000031CC"/>
    <w:rsid w:val="00004A24"/>
    <w:rsid w:val="00005612"/>
    <w:rsid w:val="000107C0"/>
    <w:rsid w:val="00023921"/>
    <w:rsid w:val="000302E8"/>
    <w:rsid w:val="000318AD"/>
    <w:rsid w:val="000343A7"/>
    <w:rsid w:val="00045299"/>
    <w:rsid w:val="000472C5"/>
    <w:rsid w:val="00051EB0"/>
    <w:rsid w:val="0005374A"/>
    <w:rsid w:val="000550F4"/>
    <w:rsid w:val="00057AF6"/>
    <w:rsid w:val="00063BA3"/>
    <w:rsid w:val="00066671"/>
    <w:rsid w:val="00070DE0"/>
    <w:rsid w:val="00073569"/>
    <w:rsid w:val="00076701"/>
    <w:rsid w:val="00081332"/>
    <w:rsid w:val="000916B1"/>
    <w:rsid w:val="0009196A"/>
    <w:rsid w:val="000944D4"/>
    <w:rsid w:val="00094834"/>
    <w:rsid w:val="0009679D"/>
    <w:rsid w:val="000A6CD2"/>
    <w:rsid w:val="000A7323"/>
    <w:rsid w:val="000B7858"/>
    <w:rsid w:val="000C1003"/>
    <w:rsid w:val="000C4720"/>
    <w:rsid w:val="000D3722"/>
    <w:rsid w:val="000E7A2B"/>
    <w:rsid w:val="000E7EC1"/>
    <w:rsid w:val="00100EEC"/>
    <w:rsid w:val="00117007"/>
    <w:rsid w:val="00117471"/>
    <w:rsid w:val="00130B3A"/>
    <w:rsid w:val="00133153"/>
    <w:rsid w:val="001353EC"/>
    <w:rsid w:val="00135DC8"/>
    <w:rsid w:val="001456DB"/>
    <w:rsid w:val="00145FEB"/>
    <w:rsid w:val="0016419E"/>
    <w:rsid w:val="00166E31"/>
    <w:rsid w:val="00170478"/>
    <w:rsid w:val="00171C58"/>
    <w:rsid w:val="001724F1"/>
    <w:rsid w:val="001778D7"/>
    <w:rsid w:val="00177D86"/>
    <w:rsid w:val="00185230"/>
    <w:rsid w:val="00190213"/>
    <w:rsid w:val="0019169F"/>
    <w:rsid w:val="00193067"/>
    <w:rsid w:val="0019383C"/>
    <w:rsid w:val="001A5193"/>
    <w:rsid w:val="001B0002"/>
    <w:rsid w:val="001B481D"/>
    <w:rsid w:val="001C3CFB"/>
    <w:rsid w:val="001C7FD1"/>
    <w:rsid w:val="001D091B"/>
    <w:rsid w:val="001D1A0B"/>
    <w:rsid w:val="001E5C65"/>
    <w:rsid w:val="001E6C67"/>
    <w:rsid w:val="001E7666"/>
    <w:rsid w:val="001F718F"/>
    <w:rsid w:val="00205D67"/>
    <w:rsid w:val="00211E55"/>
    <w:rsid w:val="0022696C"/>
    <w:rsid w:val="00227B1A"/>
    <w:rsid w:val="00227E72"/>
    <w:rsid w:val="00230CE7"/>
    <w:rsid w:val="00234378"/>
    <w:rsid w:val="00240D3C"/>
    <w:rsid w:val="00240F57"/>
    <w:rsid w:val="002420C6"/>
    <w:rsid w:val="002537E9"/>
    <w:rsid w:val="00254542"/>
    <w:rsid w:val="0025542A"/>
    <w:rsid w:val="00255E43"/>
    <w:rsid w:val="00261682"/>
    <w:rsid w:val="0026274E"/>
    <w:rsid w:val="00262CD8"/>
    <w:rsid w:val="00263FAE"/>
    <w:rsid w:val="00264286"/>
    <w:rsid w:val="00276A01"/>
    <w:rsid w:val="00286971"/>
    <w:rsid w:val="0029136E"/>
    <w:rsid w:val="00293D74"/>
    <w:rsid w:val="0029566C"/>
    <w:rsid w:val="00297700"/>
    <w:rsid w:val="002A123B"/>
    <w:rsid w:val="002A1F02"/>
    <w:rsid w:val="002B5FB7"/>
    <w:rsid w:val="002B6D7B"/>
    <w:rsid w:val="002C27BB"/>
    <w:rsid w:val="002C4926"/>
    <w:rsid w:val="002C7DC1"/>
    <w:rsid w:val="002F09E7"/>
    <w:rsid w:val="002F0A51"/>
    <w:rsid w:val="002F33D7"/>
    <w:rsid w:val="00305826"/>
    <w:rsid w:val="003068F8"/>
    <w:rsid w:val="003071A7"/>
    <w:rsid w:val="003109EE"/>
    <w:rsid w:val="0031313B"/>
    <w:rsid w:val="00317D53"/>
    <w:rsid w:val="00322B61"/>
    <w:rsid w:val="00330F76"/>
    <w:rsid w:val="00346D8A"/>
    <w:rsid w:val="003472B5"/>
    <w:rsid w:val="00347A8B"/>
    <w:rsid w:val="00355A18"/>
    <w:rsid w:val="00362AE1"/>
    <w:rsid w:val="00363723"/>
    <w:rsid w:val="00366525"/>
    <w:rsid w:val="00370E67"/>
    <w:rsid w:val="00375238"/>
    <w:rsid w:val="00377815"/>
    <w:rsid w:val="00380830"/>
    <w:rsid w:val="003936AC"/>
    <w:rsid w:val="003A0C1B"/>
    <w:rsid w:val="003A4A07"/>
    <w:rsid w:val="003B2299"/>
    <w:rsid w:val="003B5BD2"/>
    <w:rsid w:val="003B66A5"/>
    <w:rsid w:val="003B7CE6"/>
    <w:rsid w:val="003D0702"/>
    <w:rsid w:val="003D42F8"/>
    <w:rsid w:val="003D59E5"/>
    <w:rsid w:val="003D6836"/>
    <w:rsid w:val="003E2CE4"/>
    <w:rsid w:val="003E3242"/>
    <w:rsid w:val="003E4813"/>
    <w:rsid w:val="003F1219"/>
    <w:rsid w:val="003F2F9E"/>
    <w:rsid w:val="00404FAE"/>
    <w:rsid w:val="00410532"/>
    <w:rsid w:val="004123FD"/>
    <w:rsid w:val="0041457E"/>
    <w:rsid w:val="0041583C"/>
    <w:rsid w:val="00417FC8"/>
    <w:rsid w:val="0042218F"/>
    <w:rsid w:val="00423AD1"/>
    <w:rsid w:val="00424AAD"/>
    <w:rsid w:val="00424B16"/>
    <w:rsid w:val="00425513"/>
    <w:rsid w:val="00425A45"/>
    <w:rsid w:val="004270D7"/>
    <w:rsid w:val="004321D4"/>
    <w:rsid w:val="004411AF"/>
    <w:rsid w:val="0044341A"/>
    <w:rsid w:val="00444C18"/>
    <w:rsid w:val="00450186"/>
    <w:rsid w:val="00450B0A"/>
    <w:rsid w:val="00451C38"/>
    <w:rsid w:val="00453264"/>
    <w:rsid w:val="004560A9"/>
    <w:rsid w:val="00460ADA"/>
    <w:rsid w:val="00463103"/>
    <w:rsid w:val="00465AC9"/>
    <w:rsid w:val="00475930"/>
    <w:rsid w:val="0048055D"/>
    <w:rsid w:val="00484CC9"/>
    <w:rsid w:val="00487061"/>
    <w:rsid w:val="00490F71"/>
    <w:rsid w:val="004A2E80"/>
    <w:rsid w:val="004B052C"/>
    <w:rsid w:val="004C4AAD"/>
    <w:rsid w:val="004C5246"/>
    <w:rsid w:val="004D09A7"/>
    <w:rsid w:val="004D33CF"/>
    <w:rsid w:val="004D4E1E"/>
    <w:rsid w:val="004D6BCF"/>
    <w:rsid w:val="004E3559"/>
    <w:rsid w:val="004E3CE4"/>
    <w:rsid w:val="004E5888"/>
    <w:rsid w:val="004F103F"/>
    <w:rsid w:val="004F4221"/>
    <w:rsid w:val="00500159"/>
    <w:rsid w:val="0050499E"/>
    <w:rsid w:val="00506DBC"/>
    <w:rsid w:val="00507714"/>
    <w:rsid w:val="005164E5"/>
    <w:rsid w:val="00516A72"/>
    <w:rsid w:val="00516F9C"/>
    <w:rsid w:val="00517814"/>
    <w:rsid w:val="005213C5"/>
    <w:rsid w:val="005228B1"/>
    <w:rsid w:val="00532D02"/>
    <w:rsid w:val="0053358B"/>
    <w:rsid w:val="005335D1"/>
    <w:rsid w:val="00537A80"/>
    <w:rsid w:val="00551A59"/>
    <w:rsid w:val="00552B07"/>
    <w:rsid w:val="00554949"/>
    <w:rsid w:val="00556D14"/>
    <w:rsid w:val="0056725C"/>
    <w:rsid w:val="0057235B"/>
    <w:rsid w:val="005727A8"/>
    <w:rsid w:val="005742D8"/>
    <w:rsid w:val="005746E2"/>
    <w:rsid w:val="00576B1C"/>
    <w:rsid w:val="005804C0"/>
    <w:rsid w:val="005872EA"/>
    <w:rsid w:val="00594359"/>
    <w:rsid w:val="00597463"/>
    <w:rsid w:val="00597DAE"/>
    <w:rsid w:val="005A398E"/>
    <w:rsid w:val="005A6233"/>
    <w:rsid w:val="005B1B92"/>
    <w:rsid w:val="005B1E75"/>
    <w:rsid w:val="005B731A"/>
    <w:rsid w:val="005C2626"/>
    <w:rsid w:val="005C3F57"/>
    <w:rsid w:val="005C539F"/>
    <w:rsid w:val="005C7B7B"/>
    <w:rsid w:val="005D0E5E"/>
    <w:rsid w:val="005D79D5"/>
    <w:rsid w:val="005E058A"/>
    <w:rsid w:val="005E7EA9"/>
    <w:rsid w:val="005F09D6"/>
    <w:rsid w:val="005F4CA3"/>
    <w:rsid w:val="0060787E"/>
    <w:rsid w:val="00611FBA"/>
    <w:rsid w:val="00617C2D"/>
    <w:rsid w:val="006231BA"/>
    <w:rsid w:val="0063508F"/>
    <w:rsid w:val="00636207"/>
    <w:rsid w:val="0063638B"/>
    <w:rsid w:val="006376EA"/>
    <w:rsid w:val="00637B8E"/>
    <w:rsid w:val="00643DFE"/>
    <w:rsid w:val="006451B0"/>
    <w:rsid w:val="00650C98"/>
    <w:rsid w:val="006527FB"/>
    <w:rsid w:val="00653EF8"/>
    <w:rsid w:val="006551A6"/>
    <w:rsid w:val="00657AF6"/>
    <w:rsid w:val="00676D6A"/>
    <w:rsid w:val="00683812"/>
    <w:rsid w:val="00685BB6"/>
    <w:rsid w:val="00685EB6"/>
    <w:rsid w:val="00687D64"/>
    <w:rsid w:val="00687D98"/>
    <w:rsid w:val="0069106E"/>
    <w:rsid w:val="00692AD3"/>
    <w:rsid w:val="00697269"/>
    <w:rsid w:val="006A0F59"/>
    <w:rsid w:val="006B34E9"/>
    <w:rsid w:val="006C20F6"/>
    <w:rsid w:val="006C28C6"/>
    <w:rsid w:val="006C3863"/>
    <w:rsid w:val="006C7D42"/>
    <w:rsid w:val="006D132A"/>
    <w:rsid w:val="006D1EC7"/>
    <w:rsid w:val="006D519A"/>
    <w:rsid w:val="006D6130"/>
    <w:rsid w:val="006E21A4"/>
    <w:rsid w:val="006F3084"/>
    <w:rsid w:val="006F53FA"/>
    <w:rsid w:val="006F55F8"/>
    <w:rsid w:val="007062C6"/>
    <w:rsid w:val="00713A23"/>
    <w:rsid w:val="00713AB7"/>
    <w:rsid w:val="00715AAB"/>
    <w:rsid w:val="00740843"/>
    <w:rsid w:val="0074342C"/>
    <w:rsid w:val="00744E68"/>
    <w:rsid w:val="0074552A"/>
    <w:rsid w:val="007464C1"/>
    <w:rsid w:val="0075271F"/>
    <w:rsid w:val="00754CE7"/>
    <w:rsid w:val="0075540C"/>
    <w:rsid w:val="00761255"/>
    <w:rsid w:val="00772DD8"/>
    <w:rsid w:val="007744CC"/>
    <w:rsid w:val="007753D3"/>
    <w:rsid w:val="007778DD"/>
    <w:rsid w:val="00781B04"/>
    <w:rsid w:val="007873C2"/>
    <w:rsid w:val="00795BED"/>
    <w:rsid w:val="007A1FAD"/>
    <w:rsid w:val="007A3075"/>
    <w:rsid w:val="007C0E9F"/>
    <w:rsid w:val="007C4429"/>
    <w:rsid w:val="007C63E5"/>
    <w:rsid w:val="007D40B8"/>
    <w:rsid w:val="007D5B1A"/>
    <w:rsid w:val="007D6CF2"/>
    <w:rsid w:val="007D6F8E"/>
    <w:rsid w:val="007D710D"/>
    <w:rsid w:val="007E6AC7"/>
    <w:rsid w:val="007F3668"/>
    <w:rsid w:val="007F3AE2"/>
    <w:rsid w:val="008002EC"/>
    <w:rsid w:val="00803959"/>
    <w:rsid w:val="008050EA"/>
    <w:rsid w:val="008059BF"/>
    <w:rsid w:val="00806B65"/>
    <w:rsid w:val="008101E6"/>
    <w:rsid w:val="00815090"/>
    <w:rsid w:val="0082356A"/>
    <w:rsid w:val="0084629F"/>
    <w:rsid w:val="008509CF"/>
    <w:rsid w:val="00856C9B"/>
    <w:rsid w:val="008635C2"/>
    <w:rsid w:val="00874D61"/>
    <w:rsid w:val="008908A1"/>
    <w:rsid w:val="00892B32"/>
    <w:rsid w:val="00893D04"/>
    <w:rsid w:val="00895F9B"/>
    <w:rsid w:val="008A223A"/>
    <w:rsid w:val="008A2873"/>
    <w:rsid w:val="008B05D5"/>
    <w:rsid w:val="008B4AF5"/>
    <w:rsid w:val="008B6373"/>
    <w:rsid w:val="008C3247"/>
    <w:rsid w:val="008C7F82"/>
    <w:rsid w:val="008D1A58"/>
    <w:rsid w:val="008D2F88"/>
    <w:rsid w:val="008D5D52"/>
    <w:rsid w:val="008E6F27"/>
    <w:rsid w:val="008F209C"/>
    <w:rsid w:val="008F7BC5"/>
    <w:rsid w:val="00903D3F"/>
    <w:rsid w:val="00911426"/>
    <w:rsid w:val="00914A1B"/>
    <w:rsid w:val="00915560"/>
    <w:rsid w:val="009161BD"/>
    <w:rsid w:val="009167BC"/>
    <w:rsid w:val="00924AD4"/>
    <w:rsid w:val="00940848"/>
    <w:rsid w:val="0094247D"/>
    <w:rsid w:val="00944F40"/>
    <w:rsid w:val="00951E3F"/>
    <w:rsid w:val="00957E12"/>
    <w:rsid w:val="00964FBC"/>
    <w:rsid w:val="00966D9D"/>
    <w:rsid w:val="00967824"/>
    <w:rsid w:val="00973F64"/>
    <w:rsid w:val="009816C1"/>
    <w:rsid w:val="00981C60"/>
    <w:rsid w:val="00985F5A"/>
    <w:rsid w:val="00990147"/>
    <w:rsid w:val="00990C74"/>
    <w:rsid w:val="009A0E5C"/>
    <w:rsid w:val="009B0488"/>
    <w:rsid w:val="009C05E0"/>
    <w:rsid w:val="009C2178"/>
    <w:rsid w:val="009C4B71"/>
    <w:rsid w:val="009C52F0"/>
    <w:rsid w:val="009C5F2C"/>
    <w:rsid w:val="009D37D3"/>
    <w:rsid w:val="009D5D58"/>
    <w:rsid w:val="009E2BD7"/>
    <w:rsid w:val="009F3D38"/>
    <w:rsid w:val="009F4697"/>
    <w:rsid w:val="009F4731"/>
    <w:rsid w:val="00A1453C"/>
    <w:rsid w:val="00A1562F"/>
    <w:rsid w:val="00A20FA3"/>
    <w:rsid w:val="00A22BC8"/>
    <w:rsid w:val="00A2455A"/>
    <w:rsid w:val="00A315F7"/>
    <w:rsid w:val="00A3175E"/>
    <w:rsid w:val="00A44CF0"/>
    <w:rsid w:val="00A51371"/>
    <w:rsid w:val="00A52DE9"/>
    <w:rsid w:val="00A6293A"/>
    <w:rsid w:val="00A64029"/>
    <w:rsid w:val="00A71A1D"/>
    <w:rsid w:val="00A7207A"/>
    <w:rsid w:val="00A73EFF"/>
    <w:rsid w:val="00A82895"/>
    <w:rsid w:val="00A84176"/>
    <w:rsid w:val="00A97F53"/>
    <w:rsid w:val="00AA3493"/>
    <w:rsid w:val="00AA732D"/>
    <w:rsid w:val="00AB1106"/>
    <w:rsid w:val="00AB5E68"/>
    <w:rsid w:val="00AC332B"/>
    <w:rsid w:val="00AC3B7A"/>
    <w:rsid w:val="00AC6292"/>
    <w:rsid w:val="00AC6495"/>
    <w:rsid w:val="00AD09AD"/>
    <w:rsid w:val="00AE2620"/>
    <w:rsid w:val="00AE6D59"/>
    <w:rsid w:val="00AF0F8B"/>
    <w:rsid w:val="00AF6A55"/>
    <w:rsid w:val="00B12BE6"/>
    <w:rsid w:val="00B15511"/>
    <w:rsid w:val="00B26024"/>
    <w:rsid w:val="00B30449"/>
    <w:rsid w:val="00B30E60"/>
    <w:rsid w:val="00B342ED"/>
    <w:rsid w:val="00B41136"/>
    <w:rsid w:val="00B41385"/>
    <w:rsid w:val="00B428C3"/>
    <w:rsid w:val="00B45FB6"/>
    <w:rsid w:val="00B5202E"/>
    <w:rsid w:val="00B523E0"/>
    <w:rsid w:val="00B61F9A"/>
    <w:rsid w:val="00B669EE"/>
    <w:rsid w:val="00B67A7C"/>
    <w:rsid w:val="00B70DB3"/>
    <w:rsid w:val="00B745C9"/>
    <w:rsid w:val="00B82CC5"/>
    <w:rsid w:val="00B83823"/>
    <w:rsid w:val="00B877CE"/>
    <w:rsid w:val="00B87BB6"/>
    <w:rsid w:val="00B91A0A"/>
    <w:rsid w:val="00B95FF6"/>
    <w:rsid w:val="00BA3993"/>
    <w:rsid w:val="00BB0C47"/>
    <w:rsid w:val="00BC1A0A"/>
    <w:rsid w:val="00BC4BAD"/>
    <w:rsid w:val="00BD0B83"/>
    <w:rsid w:val="00BD0D57"/>
    <w:rsid w:val="00BD24ED"/>
    <w:rsid w:val="00BD4F95"/>
    <w:rsid w:val="00BD6AF6"/>
    <w:rsid w:val="00BD7FD2"/>
    <w:rsid w:val="00BF0578"/>
    <w:rsid w:val="00BF3774"/>
    <w:rsid w:val="00C02D66"/>
    <w:rsid w:val="00C04EF3"/>
    <w:rsid w:val="00C21AC4"/>
    <w:rsid w:val="00C24BC1"/>
    <w:rsid w:val="00C254B1"/>
    <w:rsid w:val="00C26B16"/>
    <w:rsid w:val="00C27966"/>
    <w:rsid w:val="00C3592E"/>
    <w:rsid w:val="00C42FF0"/>
    <w:rsid w:val="00C61DCB"/>
    <w:rsid w:val="00C65D0C"/>
    <w:rsid w:val="00C66867"/>
    <w:rsid w:val="00C7444B"/>
    <w:rsid w:val="00C8017B"/>
    <w:rsid w:val="00C81493"/>
    <w:rsid w:val="00C91DFB"/>
    <w:rsid w:val="00C93CF7"/>
    <w:rsid w:val="00CA33EF"/>
    <w:rsid w:val="00CB3C95"/>
    <w:rsid w:val="00CB44F4"/>
    <w:rsid w:val="00CB7F84"/>
    <w:rsid w:val="00CC7743"/>
    <w:rsid w:val="00CC7B81"/>
    <w:rsid w:val="00CD6D1B"/>
    <w:rsid w:val="00CE0EB8"/>
    <w:rsid w:val="00CE332A"/>
    <w:rsid w:val="00CE49A1"/>
    <w:rsid w:val="00CF2ED9"/>
    <w:rsid w:val="00D02DA3"/>
    <w:rsid w:val="00D05874"/>
    <w:rsid w:val="00D05F80"/>
    <w:rsid w:val="00D10A7D"/>
    <w:rsid w:val="00D10AD2"/>
    <w:rsid w:val="00D14676"/>
    <w:rsid w:val="00D15732"/>
    <w:rsid w:val="00D25505"/>
    <w:rsid w:val="00D25A5B"/>
    <w:rsid w:val="00D332A2"/>
    <w:rsid w:val="00D438A4"/>
    <w:rsid w:val="00D544A2"/>
    <w:rsid w:val="00D55212"/>
    <w:rsid w:val="00D55248"/>
    <w:rsid w:val="00D5745A"/>
    <w:rsid w:val="00D57B60"/>
    <w:rsid w:val="00D616A1"/>
    <w:rsid w:val="00D65CBF"/>
    <w:rsid w:val="00D76DC0"/>
    <w:rsid w:val="00D77320"/>
    <w:rsid w:val="00D82990"/>
    <w:rsid w:val="00D938BD"/>
    <w:rsid w:val="00D951EF"/>
    <w:rsid w:val="00DA34DD"/>
    <w:rsid w:val="00DA5A3C"/>
    <w:rsid w:val="00DA796E"/>
    <w:rsid w:val="00DB0567"/>
    <w:rsid w:val="00DB2F0F"/>
    <w:rsid w:val="00DB36E5"/>
    <w:rsid w:val="00DB38A4"/>
    <w:rsid w:val="00DB47E3"/>
    <w:rsid w:val="00DB7016"/>
    <w:rsid w:val="00DD22DE"/>
    <w:rsid w:val="00DD282C"/>
    <w:rsid w:val="00DD6FA9"/>
    <w:rsid w:val="00DE0ACE"/>
    <w:rsid w:val="00DE4C18"/>
    <w:rsid w:val="00DF1211"/>
    <w:rsid w:val="00DF2005"/>
    <w:rsid w:val="00DF2369"/>
    <w:rsid w:val="00DF2B2F"/>
    <w:rsid w:val="00DF46E6"/>
    <w:rsid w:val="00DF6931"/>
    <w:rsid w:val="00E02267"/>
    <w:rsid w:val="00E026CA"/>
    <w:rsid w:val="00E0280E"/>
    <w:rsid w:val="00E05228"/>
    <w:rsid w:val="00E06658"/>
    <w:rsid w:val="00E1165A"/>
    <w:rsid w:val="00E133C0"/>
    <w:rsid w:val="00E245F0"/>
    <w:rsid w:val="00E27BD3"/>
    <w:rsid w:val="00E31303"/>
    <w:rsid w:val="00E33065"/>
    <w:rsid w:val="00E33A6F"/>
    <w:rsid w:val="00E427EC"/>
    <w:rsid w:val="00E43673"/>
    <w:rsid w:val="00E43CF0"/>
    <w:rsid w:val="00E5586D"/>
    <w:rsid w:val="00E61D1E"/>
    <w:rsid w:val="00E67364"/>
    <w:rsid w:val="00E723F2"/>
    <w:rsid w:val="00E73855"/>
    <w:rsid w:val="00E77DEF"/>
    <w:rsid w:val="00E811E6"/>
    <w:rsid w:val="00E8151B"/>
    <w:rsid w:val="00E841FE"/>
    <w:rsid w:val="00E85B15"/>
    <w:rsid w:val="00E9193D"/>
    <w:rsid w:val="00EB1B80"/>
    <w:rsid w:val="00EB540D"/>
    <w:rsid w:val="00EB698D"/>
    <w:rsid w:val="00EB6DF2"/>
    <w:rsid w:val="00EC0944"/>
    <w:rsid w:val="00EC15C5"/>
    <w:rsid w:val="00EC2815"/>
    <w:rsid w:val="00ED49C4"/>
    <w:rsid w:val="00ED7776"/>
    <w:rsid w:val="00EE332B"/>
    <w:rsid w:val="00EE3A32"/>
    <w:rsid w:val="00EE4132"/>
    <w:rsid w:val="00EE4BE6"/>
    <w:rsid w:val="00EF0698"/>
    <w:rsid w:val="00EF6592"/>
    <w:rsid w:val="00F10B86"/>
    <w:rsid w:val="00F127E7"/>
    <w:rsid w:val="00F15F65"/>
    <w:rsid w:val="00F21EC2"/>
    <w:rsid w:val="00F22A07"/>
    <w:rsid w:val="00F22D78"/>
    <w:rsid w:val="00F26157"/>
    <w:rsid w:val="00F2646D"/>
    <w:rsid w:val="00F3081A"/>
    <w:rsid w:val="00F35CCD"/>
    <w:rsid w:val="00F3658B"/>
    <w:rsid w:val="00F37E2B"/>
    <w:rsid w:val="00F45BE9"/>
    <w:rsid w:val="00F47D34"/>
    <w:rsid w:val="00F47E1A"/>
    <w:rsid w:val="00F5131A"/>
    <w:rsid w:val="00F52B1A"/>
    <w:rsid w:val="00F62BB1"/>
    <w:rsid w:val="00F64F5F"/>
    <w:rsid w:val="00F7463C"/>
    <w:rsid w:val="00F74673"/>
    <w:rsid w:val="00F9072B"/>
    <w:rsid w:val="00F9198F"/>
    <w:rsid w:val="00F91BA6"/>
    <w:rsid w:val="00F92A4E"/>
    <w:rsid w:val="00FA365B"/>
    <w:rsid w:val="00FA3E4E"/>
    <w:rsid w:val="00FA68E8"/>
    <w:rsid w:val="00FB15FD"/>
    <w:rsid w:val="00FB2576"/>
    <w:rsid w:val="00FB2A15"/>
    <w:rsid w:val="00FB4E7A"/>
    <w:rsid w:val="00FC0B09"/>
    <w:rsid w:val="00FC2189"/>
    <w:rsid w:val="00FC6E82"/>
    <w:rsid w:val="00FC7C69"/>
    <w:rsid w:val="00FD07E3"/>
    <w:rsid w:val="00FD201E"/>
    <w:rsid w:val="00FE0D53"/>
    <w:rsid w:val="00FE2BC0"/>
    <w:rsid w:val="00FF0D1D"/>
    <w:rsid w:val="00FF4A6A"/>
    <w:rsid w:val="00FF52AB"/>
    <w:rsid w:val="02ED6112"/>
    <w:rsid w:val="03451AAA"/>
    <w:rsid w:val="04B7526B"/>
    <w:rsid w:val="04D25B03"/>
    <w:rsid w:val="05922FA0"/>
    <w:rsid w:val="05E75EF8"/>
    <w:rsid w:val="065C255C"/>
    <w:rsid w:val="08D76BB3"/>
    <w:rsid w:val="09DB77E2"/>
    <w:rsid w:val="0A462AEE"/>
    <w:rsid w:val="0B4340AA"/>
    <w:rsid w:val="0B975E4C"/>
    <w:rsid w:val="0D115E24"/>
    <w:rsid w:val="0D756B85"/>
    <w:rsid w:val="0E975DD3"/>
    <w:rsid w:val="14363A55"/>
    <w:rsid w:val="14B63D75"/>
    <w:rsid w:val="14C85E2F"/>
    <w:rsid w:val="16701A42"/>
    <w:rsid w:val="1ADD6335"/>
    <w:rsid w:val="1E5D1F46"/>
    <w:rsid w:val="20DA7840"/>
    <w:rsid w:val="21C47395"/>
    <w:rsid w:val="21EA0C7F"/>
    <w:rsid w:val="224315C8"/>
    <w:rsid w:val="23547535"/>
    <w:rsid w:val="23BA3996"/>
    <w:rsid w:val="24C94D75"/>
    <w:rsid w:val="258421CC"/>
    <w:rsid w:val="26660650"/>
    <w:rsid w:val="27D34FE8"/>
    <w:rsid w:val="2A0A2914"/>
    <w:rsid w:val="2A0E39A4"/>
    <w:rsid w:val="2A9A7E25"/>
    <w:rsid w:val="2AB2130C"/>
    <w:rsid w:val="2E3E0E31"/>
    <w:rsid w:val="305D2002"/>
    <w:rsid w:val="353E523D"/>
    <w:rsid w:val="36B10DAC"/>
    <w:rsid w:val="37A33398"/>
    <w:rsid w:val="3C177EB6"/>
    <w:rsid w:val="3C632740"/>
    <w:rsid w:val="3CB925E5"/>
    <w:rsid w:val="3EA76499"/>
    <w:rsid w:val="3EEC4EF4"/>
    <w:rsid w:val="40191082"/>
    <w:rsid w:val="426E038E"/>
    <w:rsid w:val="42F91643"/>
    <w:rsid w:val="46985D1B"/>
    <w:rsid w:val="47115178"/>
    <w:rsid w:val="47C11DD3"/>
    <w:rsid w:val="4ED87F0C"/>
    <w:rsid w:val="4F304989"/>
    <w:rsid w:val="50A13664"/>
    <w:rsid w:val="51294CF9"/>
    <w:rsid w:val="513842E2"/>
    <w:rsid w:val="527B2117"/>
    <w:rsid w:val="552969F3"/>
    <w:rsid w:val="552F6FC9"/>
    <w:rsid w:val="55B47996"/>
    <w:rsid w:val="56166DA6"/>
    <w:rsid w:val="59A901C9"/>
    <w:rsid w:val="5B165096"/>
    <w:rsid w:val="5B1F6527"/>
    <w:rsid w:val="5B3D6DEF"/>
    <w:rsid w:val="5CC06C46"/>
    <w:rsid w:val="5CFE5CB8"/>
    <w:rsid w:val="5DD75BF8"/>
    <w:rsid w:val="5E724E2C"/>
    <w:rsid w:val="62215118"/>
    <w:rsid w:val="65BF0310"/>
    <w:rsid w:val="67335742"/>
    <w:rsid w:val="676B42A5"/>
    <w:rsid w:val="679377FB"/>
    <w:rsid w:val="6A4E09B2"/>
    <w:rsid w:val="6B777044"/>
    <w:rsid w:val="6D067D75"/>
    <w:rsid w:val="6FD35B02"/>
    <w:rsid w:val="70A20AF3"/>
    <w:rsid w:val="71094BE2"/>
    <w:rsid w:val="72A67FBA"/>
    <w:rsid w:val="73045C7A"/>
    <w:rsid w:val="73FEDF5D"/>
    <w:rsid w:val="7897141F"/>
    <w:rsid w:val="78CA2EA9"/>
    <w:rsid w:val="7981138A"/>
    <w:rsid w:val="7B613D07"/>
    <w:rsid w:val="7C484810"/>
    <w:rsid w:val="7D4B5F14"/>
    <w:rsid w:val="7DE41293"/>
    <w:rsid w:val="7F862D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40"/>
    <w:uiPriority w:val="0"/>
    <w:pPr>
      <w:spacing w:before="122"/>
      <w:ind w:left="127"/>
      <w:jc w:val="left"/>
      <w:outlineLvl w:val="0"/>
    </w:pPr>
    <w:rPr>
      <w:rFonts w:ascii="宋体" w:hAnsi="宋体" w:cs="宋体"/>
      <w:kern w:val="0"/>
      <w:sz w:val="33"/>
      <w:szCs w:val="33"/>
      <w:lang w:eastAsia="en-US"/>
    </w:rPr>
  </w:style>
  <w:style w:type="paragraph" w:styleId="3">
    <w:name w:val="heading 2"/>
    <w:basedOn w:val="1"/>
    <w:next w:val="1"/>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iPriority w:val="0"/>
    <w:pPr>
      <w:keepNext/>
      <w:keepLines/>
      <w:spacing w:before="260" w:after="260" w:line="416" w:lineRule="auto"/>
      <w:outlineLvl w:val="2"/>
    </w:pPr>
    <w:rPr>
      <w:b/>
      <w:bCs/>
      <w:sz w:val="32"/>
      <w:szCs w:val="32"/>
    </w:rPr>
  </w:style>
  <w:style w:type="character" w:default="1" w:styleId="27">
    <w:name w:val="Default Paragraph Font"/>
    <w:unhideWhenUsed/>
    <w:uiPriority w:val="1"/>
  </w:style>
  <w:style w:type="table" w:default="1" w:styleId="25">
    <w:name w:val="Normal Table"/>
    <w:unhideWhenUsed/>
    <w:qFormat/>
    <w:uiPriority w:val="99"/>
    <w:tblPr>
      <w:tblStyle w:val="25"/>
      <w:tblCellMar>
        <w:top w:w="0" w:type="dxa"/>
        <w:left w:w="108" w:type="dxa"/>
        <w:bottom w:w="0" w:type="dxa"/>
        <w:right w:w="108" w:type="dxa"/>
      </w:tblCellMar>
    </w:tblPr>
  </w:style>
  <w:style w:type="paragraph" w:styleId="5">
    <w:name w:val="toc 7"/>
    <w:basedOn w:val="1"/>
    <w:next w:val="1"/>
    <w:uiPriority w:val="0"/>
    <w:pPr>
      <w:spacing w:before="41"/>
      <w:ind w:left="1076"/>
      <w:jc w:val="left"/>
    </w:pPr>
    <w:rPr>
      <w:rFonts w:ascii="宋体" w:hAnsi="宋体"/>
      <w:b/>
      <w:bCs/>
      <w:i/>
      <w:kern w:val="0"/>
      <w:sz w:val="22"/>
      <w:szCs w:val="22"/>
      <w:lang w:eastAsia="en-US"/>
    </w:rPr>
  </w:style>
  <w:style w:type="paragraph" w:styleId="6">
    <w:name w:val="annotation text"/>
    <w:basedOn w:val="1"/>
    <w:unhideWhenUsed/>
    <w:qFormat/>
    <w:uiPriority w:val="99"/>
    <w:pPr>
      <w:jc w:val="left"/>
    </w:pPr>
  </w:style>
  <w:style w:type="paragraph" w:styleId="7">
    <w:name w:val="Body Text"/>
    <w:basedOn w:val="1"/>
    <w:link w:val="33"/>
    <w:uiPriority w:val="0"/>
    <w:pPr>
      <w:spacing w:after="120"/>
    </w:pPr>
  </w:style>
  <w:style w:type="paragraph" w:styleId="8">
    <w:name w:val="Body Text Indent"/>
    <w:basedOn w:val="1"/>
    <w:uiPriority w:val="0"/>
    <w:pPr>
      <w:ind w:firstLine="570"/>
    </w:pPr>
    <w:rPr>
      <w:b/>
      <w:bCs/>
      <w:sz w:val="32"/>
      <w:szCs w:val="28"/>
    </w:rPr>
  </w:style>
  <w:style w:type="paragraph" w:styleId="9">
    <w:name w:val="toc 5"/>
    <w:basedOn w:val="1"/>
    <w:next w:val="1"/>
    <w:uiPriority w:val="0"/>
    <w:pPr>
      <w:spacing w:before="48"/>
      <w:ind w:left="496"/>
      <w:jc w:val="left"/>
    </w:pPr>
    <w:rPr>
      <w:rFonts w:ascii="宋体" w:hAnsi="宋体"/>
      <w:kern w:val="0"/>
      <w:sz w:val="28"/>
      <w:szCs w:val="28"/>
      <w:lang w:eastAsia="en-US"/>
    </w:rPr>
  </w:style>
  <w:style w:type="paragraph" w:styleId="10">
    <w:name w:val="toc 3"/>
    <w:basedOn w:val="1"/>
    <w:next w:val="1"/>
    <w:uiPriority w:val="0"/>
    <w:pPr>
      <w:spacing w:before="77"/>
      <w:ind w:left="364"/>
      <w:jc w:val="left"/>
    </w:pPr>
    <w:rPr>
      <w:rFonts w:ascii="宋体" w:hAnsi="宋体"/>
      <w:kern w:val="0"/>
      <w:sz w:val="28"/>
      <w:szCs w:val="28"/>
      <w:lang w:eastAsia="en-US"/>
    </w:rPr>
  </w:style>
  <w:style w:type="paragraph" w:styleId="11">
    <w:name w:val="Plain Text"/>
    <w:basedOn w:val="1"/>
    <w:uiPriority w:val="0"/>
    <w:rPr>
      <w:rFonts w:ascii="宋体" w:hAnsi="宋体" w:eastAsia="华文中宋"/>
      <w:sz w:val="24"/>
      <w:szCs w:val="20"/>
    </w:rPr>
  </w:style>
  <w:style w:type="paragraph" w:styleId="12">
    <w:name w:val="toc 8"/>
    <w:basedOn w:val="1"/>
    <w:next w:val="1"/>
    <w:uiPriority w:val="0"/>
    <w:pPr>
      <w:spacing w:before="33"/>
      <w:ind w:left="1105"/>
      <w:jc w:val="left"/>
    </w:pPr>
    <w:rPr>
      <w:rFonts w:ascii="宋体" w:hAnsi="宋体"/>
      <w:kern w:val="0"/>
      <w:sz w:val="28"/>
      <w:szCs w:val="28"/>
      <w:lang w:eastAsia="en-US"/>
    </w:rPr>
  </w:style>
  <w:style w:type="paragraph" w:styleId="13">
    <w:name w:val="Date"/>
    <w:basedOn w:val="1"/>
    <w:next w:val="1"/>
    <w:link w:val="30"/>
    <w:uiPriority w:val="0"/>
    <w:pPr>
      <w:ind w:left="100" w:leftChars="2500"/>
    </w:pPr>
    <w:rPr>
      <w:sz w:val="28"/>
    </w:rPr>
  </w:style>
  <w:style w:type="paragraph" w:styleId="14">
    <w:name w:val="Body Text Indent 2"/>
    <w:basedOn w:val="1"/>
    <w:uiPriority w:val="0"/>
    <w:pPr>
      <w:ind w:firstLine="640" w:firstLineChars="200"/>
    </w:pPr>
    <w:rPr>
      <w:rFonts w:eastAsia="楷体_GB2312"/>
      <w:sz w:val="32"/>
      <w:szCs w:val="32"/>
    </w:rPr>
  </w:style>
  <w:style w:type="paragraph" w:styleId="15">
    <w:name w:val="Balloon Text"/>
    <w:basedOn w:val="1"/>
    <w:link w:val="39"/>
    <w:semiHidden/>
    <w:uiPriority w:val="0"/>
    <w:rPr>
      <w:sz w:val="18"/>
      <w:szCs w:val="18"/>
    </w:rPr>
  </w:style>
  <w:style w:type="paragraph" w:styleId="16">
    <w:name w:val="footer"/>
    <w:basedOn w:val="1"/>
    <w:link w:val="42"/>
    <w:uiPriority w:val="0"/>
    <w:pPr>
      <w:tabs>
        <w:tab w:val="center" w:pos="4153"/>
        <w:tab w:val="right" w:pos="8306"/>
      </w:tabs>
      <w:snapToGrid w:val="0"/>
      <w:jc w:val="left"/>
    </w:pPr>
    <w:rPr>
      <w:sz w:val="18"/>
      <w:szCs w:val="18"/>
    </w:rPr>
  </w:style>
  <w:style w:type="paragraph" w:styleId="17">
    <w:name w:val="header"/>
    <w:basedOn w:val="1"/>
    <w:link w:val="41"/>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iPriority w:val="0"/>
    <w:pPr>
      <w:spacing w:before="48"/>
      <w:ind w:left="122"/>
      <w:jc w:val="left"/>
    </w:pPr>
    <w:rPr>
      <w:rFonts w:ascii="宋体" w:hAnsi="宋体"/>
      <w:kern w:val="0"/>
      <w:sz w:val="28"/>
      <w:szCs w:val="28"/>
      <w:lang w:eastAsia="en-US"/>
    </w:rPr>
  </w:style>
  <w:style w:type="paragraph" w:styleId="19">
    <w:name w:val="toc 4"/>
    <w:basedOn w:val="1"/>
    <w:next w:val="1"/>
    <w:uiPriority w:val="0"/>
    <w:pPr>
      <w:spacing w:before="69"/>
      <w:ind w:left="429"/>
      <w:jc w:val="left"/>
    </w:pPr>
    <w:rPr>
      <w:rFonts w:ascii="宋体" w:hAnsi="宋体"/>
      <w:kern w:val="0"/>
      <w:sz w:val="28"/>
      <w:szCs w:val="28"/>
      <w:lang w:eastAsia="en-US"/>
    </w:rPr>
  </w:style>
  <w:style w:type="paragraph" w:styleId="20">
    <w:name w:val="toc 6"/>
    <w:basedOn w:val="1"/>
    <w:next w:val="1"/>
    <w:uiPriority w:val="0"/>
    <w:pPr>
      <w:spacing w:before="29"/>
      <w:ind w:left="1076"/>
      <w:jc w:val="left"/>
    </w:pPr>
    <w:rPr>
      <w:rFonts w:ascii="宋体" w:hAnsi="宋体"/>
      <w:kern w:val="0"/>
      <w:sz w:val="28"/>
      <w:szCs w:val="28"/>
      <w:lang w:eastAsia="en-US"/>
    </w:rPr>
  </w:style>
  <w:style w:type="paragraph" w:styleId="21">
    <w:name w:val="Body Text Indent 3"/>
    <w:basedOn w:val="1"/>
    <w:uiPriority w:val="0"/>
    <w:pPr>
      <w:spacing w:line="600" w:lineRule="exact"/>
      <w:ind w:firstLine="570"/>
    </w:pPr>
    <w:rPr>
      <w:rFonts w:ascii="宋体" w:hAnsi="宋体"/>
      <w:sz w:val="28"/>
      <w:szCs w:val="28"/>
    </w:rPr>
  </w:style>
  <w:style w:type="paragraph" w:styleId="22">
    <w:name w:val="toc 2"/>
    <w:basedOn w:val="1"/>
    <w:next w:val="1"/>
    <w:uiPriority w:val="0"/>
    <w:pPr>
      <w:spacing w:before="557"/>
      <w:ind w:left="114"/>
      <w:jc w:val="left"/>
    </w:pPr>
    <w:rPr>
      <w:rFonts w:ascii="宋体" w:hAnsi="宋体"/>
      <w:b/>
      <w:bCs/>
      <w:i/>
      <w:kern w:val="0"/>
      <w:sz w:val="22"/>
      <w:szCs w:val="22"/>
      <w:lang w:eastAsia="en-US"/>
    </w:rPr>
  </w:style>
  <w:style w:type="paragraph" w:styleId="23">
    <w:name w:val="toc 9"/>
    <w:basedOn w:val="1"/>
    <w:next w:val="1"/>
    <w:uiPriority w:val="0"/>
    <w:pPr>
      <w:spacing w:before="22"/>
      <w:ind w:left="1105"/>
      <w:jc w:val="left"/>
    </w:pPr>
    <w:rPr>
      <w:rFonts w:ascii="宋体" w:hAnsi="宋体"/>
      <w:b/>
      <w:bCs/>
      <w:i/>
      <w:kern w:val="0"/>
      <w:sz w:val="22"/>
      <w:szCs w:val="22"/>
      <w:lang w:eastAsia="en-US"/>
    </w:rPr>
  </w:style>
  <w:style w:type="paragraph" w:styleId="24">
    <w:name w:val="Normal (Web)"/>
    <w:basedOn w:val="1"/>
    <w:uiPriority w:val="0"/>
    <w:pPr>
      <w:widowControl/>
      <w:spacing w:before="100" w:beforeAutospacing="1" w:after="100" w:afterAutospacing="1"/>
      <w:jc w:val="left"/>
    </w:pPr>
    <w:rPr>
      <w:rFonts w:ascii="宋体" w:hAnsi="宋体"/>
      <w:kern w:val="0"/>
      <w:sz w:val="24"/>
    </w:rPr>
  </w:style>
  <w:style w:type="table" w:styleId="26">
    <w:name w:val="Table Grid"/>
    <w:basedOn w:val="25"/>
    <w:uiPriority w:val="0"/>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uiPriority w:val="0"/>
  </w:style>
  <w:style w:type="character" w:styleId="29">
    <w:name w:val="Hyperlink"/>
    <w:basedOn w:val="27"/>
    <w:uiPriority w:val="0"/>
    <w:rPr>
      <w:color w:val="333333"/>
      <w:u w:val="none"/>
    </w:rPr>
  </w:style>
  <w:style w:type="character" w:customStyle="1" w:styleId="30">
    <w:name w:val="日期 Char"/>
    <w:basedOn w:val="27"/>
    <w:link w:val="13"/>
    <w:locked/>
    <w:uiPriority w:val="0"/>
    <w:rPr>
      <w:rFonts w:eastAsia="宋体"/>
      <w:kern w:val="2"/>
      <w:sz w:val="28"/>
      <w:szCs w:val="24"/>
      <w:lang w:val="en-US" w:eastAsia="zh-CN" w:bidi="ar-SA"/>
    </w:rPr>
  </w:style>
  <w:style w:type="character" w:customStyle="1" w:styleId="31">
    <w:name w:val="样式9 Char"/>
    <w:basedOn w:val="32"/>
    <w:link w:val="35"/>
    <w:uiPriority w:val="0"/>
  </w:style>
  <w:style w:type="character" w:customStyle="1" w:styleId="32">
    <w:name w:val="样式5 Char"/>
    <w:basedOn w:val="33"/>
    <w:link w:val="34"/>
    <w:uiPriority w:val="0"/>
    <w:rPr>
      <w:rFonts w:hAnsi="仿宋" w:eastAsia="仿宋"/>
      <w:color w:val="161616"/>
      <w:sz w:val="32"/>
      <w:szCs w:val="32"/>
    </w:rPr>
  </w:style>
  <w:style w:type="character" w:customStyle="1" w:styleId="33">
    <w:name w:val="正文文本 Char"/>
    <w:basedOn w:val="27"/>
    <w:link w:val="7"/>
    <w:locked/>
    <w:uiPriority w:val="0"/>
    <w:rPr>
      <w:rFonts w:eastAsia="宋体"/>
      <w:kern w:val="2"/>
      <w:sz w:val="21"/>
      <w:szCs w:val="24"/>
      <w:lang w:val="en-US" w:eastAsia="zh-CN" w:bidi="ar-SA"/>
    </w:rPr>
  </w:style>
  <w:style w:type="paragraph" w:customStyle="1" w:styleId="34">
    <w:name w:val="样式5"/>
    <w:basedOn w:val="7"/>
    <w:link w:val="32"/>
    <w:uiPriority w:val="0"/>
    <w:pPr>
      <w:spacing w:after="0"/>
      <w:ind w:firstLine="640" w:firstLineChars="200"/>
    </w:pPr>
    <w:rPr>
      <w:rFonts w:hAnsi="仿宋" w:eastAsia="仿宋"/>
      <w:color w:val="161616"/>
      <w:sz w:val="32"/>
      <w:szCs w:val="32"/>
    </w:rPr>
  </w:style>
  <w:style w:type="paragraph" w:customStyle="1" w:styleId="35">
    <w:name w:val="样式9"/>
    <w:basedOn w:val="34"/>
    <w:link w:val="31"/>
    <w:uiPriority w:val="0"/>
    <w:pPr>
      <w:ind w:firstLine="0" w:firstLineChars="0"/>
    </w:pPr>
    <w:rPr>
      <w:rFonts w:hAnsi="Times New Roman"/>
    </w:rPr>
  </w:style>
  <w:style w:type="character" w:customStyle="1" w:styleId="36">
    <w:name w:val="样式1 Char Char"/>
    <w:basedOn w:val="27"/>
    <w:uiPriority w:val="0"/>
    <w:rPr>
      <w:rFonts w:eastAsia="仿宋_GB2312"/>
      <w:kern w:val="2"/>
      <w:sz w:val="32"/>
      <w:szCs w:val="32"/>
      <w:lang w:bidi="ar-SA"/>
    </w:rPr>
  </w:style>
  <w:style w:type="character" w:customStyle="1" w:styleId="37">
    <w:name w:val="样式1 Char"/>
    <w:basedOn w:val="27"/>
    <w:link w:val="38"/>
    <w:uiPriority w:val="0"/>
    <w:rPr>
      <w:rFonts w:eastAsia="仿宋_GB2312"/>
      <w:kern w:val="2"/>
      <w:sz w:val="32"/>
      <w:szCs w:val="32"/>
    </w:rPr>
  </w:style>
  <w:style w:type="paragraph" w:customStyle="1" w:styleId="38">
    <w:name w:val="样式1"/>
    <w:basedOn w:val="1"/>
    <w:link w:val="37"/>
    <w:uiPriority w:val="0"/>
    <w:pPr>
      <w:ind w:firstLine="200" w:firstLineChars="200"/>
    </w:pPr>
    <w:rPr>
      <w:rFonts w:eastAsia="仿宋_GB2312"/>
      <w:sz w:val="32"/>
      <w:szCs w:val="32"/>
    </w:rPr>
  </w:style>
  <w:style w:type="character" w:customStyle="1" w:styleId="39">
    <w:name w:val="批注框文本 Char"/>
    <w:basedOn w:val="27"/>
    <w:link w:val="15"/>
    <w:locked/>
    <w:uiPriority w:val="0"/>
    <w:rPr>
      <w:rFonts w:eastAsia="宋体"/>
      <w:kern w:val="2"/>
      <w:sz w:val="18"/>
      <w:szCs w:val="18"/>
      <w:lang w:val="en-US" w:eastAsia="zh-CN" w:bidi="ar-SA"/>
    </w:rPr>
  </w:style>
  <w:style w:type="character" w:customStyle="1" w:styleId="40">
    <w:name w:val="标题 1 Char"/>
    <w:basedOn w:val="27"/>
    <w:link w:val="2"/>
    <w:locked/>
    <w:uiPriority w:val="0"/>
    <w:rPr>
      <w:rFonts w:ascii="宋体" w:hAnsi="宋体" w:eastAsia="宋体" w:cs="宋体"/>
      <w:sz w:val="33"/>
      <w:szCs w:val="33"/>
      <w:lang w:val="en-US" w:eastAsia="en-US" w:bidi="ar-SA"/>
    </w:rPr>
  </w:style>
  <w:style w:type="character" w:customStyle="1" w:styleId="41">
    <w:name w:val="页眉 Char"/>
    <w:basedOn w:val="27"/>
    <w:link w:val="17"/>
    <w:locked/>
    <w:uiPriority w:val="0"/>
    <w:rPr>
      <w:rFonts w:eastAsia="宋体"/>
      <w:kern w:val="2"/>
      <w:sz w:val="18"/>
      <w:szCs w:val="18"/>
      <w:lang w:val="en-US" w:eastAsia="zh-CN" w:bidi="ar-SA"/>
    </w:rPr>
  </w:style>
  <w:style w:type="character" w:customStyle="1" w:styleId="42">
    <w:name w:val="页脚 Char"/>
    <w:basedOn w:val="27"/>
    <w:link w:val="16"/>
    <w:locked/>
    <w:uiPriority w:val="0"/>
    <w:rPr>
      <w:rFonts w:eastAsia="宋体"/>
      <w:kern w:val="2"/>
      <w:sz w:val="18"/>
      <w:szCs w:val="18"/>
      <w:lang w:val="en-US" w:eastAsia="zh-CN" w:bidi="ar-SA"/>
    </w:rPr>
  </w:style>
  <w:style w:type="character" w:customStyle="1" w:styleId="43">
    <w:name w:val="apple-style-span"/>
    <w:basedOn w:val="27"/>
    <w:uiPriority w:val="0"/>
  </w:style>
  <w:style w:type="character" w:customStyle="1" w:styleId="44">
    <w:name w:val="样式41"/>
    <w:basedOn w:val="27"/>
    <w:uiPriority w:val="0"/>
    <w:rPr>
      <w:color w:val="313D42"/>
    </w:rPr>
  </w:style>
  <w:style w:type="paragraph" w:customStyle="1" w:styleId="45">
    <w:name w:val="Table Paragraph"/>
    <w:basedOn w:val="1"/>
    <w:uiPriority w:val="0"/>
    <w:pPr>
      <w:jc w:val="left"/>
    </w:pPr>
    <w:rPr>
      <w:rFonts w:ascii="Calibri" w:hAnsi="Calibri" w:eastAsia="Calibri"/>
      <w:kern w:val="0"/>
      <w:sz w:val="22"/>
      <w:szCs w:val="22"/>
      <w:lang w:eastAsia="en-US"/>
    </w:rPr>
  </w:style>
  <w:style w:type="paragraph" w:customStyle="1" w:styleId="46">
    <w:name w:val="Char1 Char Char Char3"/>
    <w:basedOn w:val="1"/>
    <w:uiPriority w:val="0"/>
  </w:style>
  <w:style w:type="paragraph" w:customStyle="1" w:styleId="47">
    <w:name w:val="Char Char1 Char"/>
    <w:basedOn w:val="1"/>
    <w:uiPriority w:val="0"/>
    <w:rPr>
      <w:szCs w:val="21"/>
    </w:rPr>
  </w:style>
  <w:style w:type="paragraph" w:customStyle="1" w:styleId="48">
    <w:name w:val="样式3"/>
    <w:basedOn w:val="38"/>
    <w:uiPriority w:val="0"/>
    <w:pPr>
      <w:ind w:firstLine="640"/>
    </w:pPr>
  </w:style>
  <w:style w:type="paragraph" w:customStyle="1" w:styleId="49">
    <w:name w:val="样式7"/>
    <w:basedOn w:val="34"/>
    <w:uiPriority w:val="0"/>
    <w:pPr>
      <w:ind w:firstLine="0" w:firstLineChars="0"/>
    </w:pPr>
    <w:rPr>
      <w:rFonts w:hAnsi="Times New Roman"/>
      <w:b/>
    </w:rPr>
  </w:style>
  <w:style w:type="paragraph" w:customStyle="1" w:styleId="50">
    <w:name w:val="msolistparagraph"/>
    <w:basedOn w:val="1"/>
    <w:uiPriority w:val="0"/>
    <w:pPr>
      <w:jc w:val="left"/>
    </w:pPr>
    <w:rPr>
      <w:rFonts w:ascii="Calibri" w:hAnsi="Calibri" w:eastAsia="Calibri"/>
      <w:kern w:val="0"/>
      <w:sz w:val="22"/>
      <w:szCs w:val="22"/>
      <w:lang w:eastAsia="en-US"/>
    </w:rPr>
  </w:style>
  <w:style w:type="paragraph" w:customStyle="1" w:styleId="51">
    <w:name w:val="Char1 Char Char Char1"/>
    <w:basedOn w:val="1"/>
    <w:uiPriority w:val="0"/>
  </w:style>
  <w:style w:type="paragraph" w:customStyle="1" w:styleId="52">
    <w:name w:val="Char1 Char Char Char"/>
    <w:basedOn w:val="1"/>
    <w:uiPriority w:val="0"/>
    <w:rPr>
      <w:szCs w:val="20"/>
    </w:rPr>
  </w:style>
  <w:style w:type="paragraph" w:customStyle="1" w:styleId="53">
    <w:name w:val="样式2"/>
    <w:basedOn w:val="38"/>
    <w:uiPriority w:val="0"/>
    <w:pPr>
      <w:ind w:firstLine="617"/>
    </w:pPr>
    <w:rPr>
      <w:rFonts w:ascii="黑体" w:eastAsia="黑体"/>
    </w:rPr>
  </w:style>
  <w:style w:type="paragraph" w:customStyle="1" w:styleId="54">
    <w:name w:val="样式4"/>
    <w:basedOn w:val="38"/>
    <w:uiPriority w:val="0"/>
    <w:pPr>
      <w:ind w:firstLine="0" w:firstLineChars="0"/>
      <w:jc w:val="center"/>
    </w:pPr>
  </w:style>
  <w:style w:type="paragraph" w:customStyle="1" w:styleId="55">
    <w:name w:val="Char1 Char Char Char2"/>
    <w:basedOn w:val="1"/>
    <w:uiPriority w:val="0"/>
  </w:style>
  <w:style w:type="paragraph" w:customStyle="1" w:styleId="56">
    <w:name w:val="Char Char Char Char"/>
    <w:basedOn w:val="1"/>
    <w:uiPriority w:val="0"/>
    <w:rPr>
      <w:szCs w:val="20"/>
    </w:rPr>
  </w:style>
  <w:style w:type="paragraph" w:customStyle="1" w:styleId="57">
    <w:name w:val="样式8"/>
    <w:basedOn w:val="34"/>
    <w:uiPriority w:val="0"/>
    <w:pPr>
      <w:ind w:firstLine="0" w:firstLineChars="0"/>
    </w:pPr>
    <w:rPr>
      <w:rFonts w:hAnsi="Times New Roman"/>
      <w:b/>
    </w:rPr>
  </w:style>
  <w:style w:type="paragraph" w:customStyle="1" w:styleId="58">
    <w:name w:val="Char Char Char1 Char Char Char Char"/>
    <w:basedOn w:val="1"/>
    <w:uiPriority w:val="0"/>
    <w:pPr>
      <w:snapToGrid w:val="0"/>
      <w:spacing w:line="440" w:lineRule="exact"/>
      <w:ind w:firstLine="200" w:firstLineChars="200"/>
    </w:pPr>
    <w:rPr>
      <w:szCs w:val="20"/>
    </w:rPr>
  </w:style>
  <w:style w:type="paragraph" w:customStyle="1" w:styleId="59">
    <w:name w:val="样式6"/>
    <w:basedOn w:val="7"/>
    <w:uiPriority w:val="0"/>
    <w:pPr>
      <w:spacing w:after="0"/>
      <w:ind w:firstLine="643" w:firstLineChars="200"/>
    </w:pPr>
    <w:rPr>
      <w:rFonts w:hAnsi="黑体" w:eastAsia="黑体"/>
      <w:b/>
      <w:color w:val="161616"/>
      <w:sz w:val="32"/>
      <w:szCs w:val="32"/>
    </w:rPr>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24</Pages>
  <Words>9108</Words>
  <Characters>9759</Characters>
  <Lines>104</Lines>
  <Paragraphs>29</Paragraphs>
  <TotalTime>54</TotalTime>
  <ScaleCrop>false</ScaleCrop>
  <LinksUpToDate>false</LinksUpToDate>
  <CharactersWithSpaces>9879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2023-05-22T16:04:00Z</dcterms:created>
  <dc:creator>User</dc:creator>
  <cp:lastModifiedBy>user</cp:lastModifiedBy>
  <cp:lastPrinted>2023-08-16T15:06:39Z</cp:lastPrinted>
  <dcterms:modified xsi:type="dcterms:W3CDTF">2023-09-27T17:31:29Z</dcterms:modified>
  <dc:title>以共产党员的名义去战斗</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1916E563CBCC4773874F5BF2AF54F03E</vt:lpwstr>
  </property>
</Properties>
</file>