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-5080</wp:posOffset>
                </wp:positionV>
                <wp:extent cx="5615940" cy="1259840"/>
                <wp:effectExtent l="0" t="3175" r="0" b="381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0pt;margin-top:-0.4pt;height:99.2pt;width:442.2pt;mso-position-horizontal-relative:margin;z-index:251659264;mso-width-relative:page;mso-height-relative:page;" fillcolor="#FFFFFF" filled="t" stroked="f" coordsize="21600,21600" o:gfxdata="UEsDBAoAAAAAAIdO4kAAAAAAAAAAAAAAAAAEAAAAZHJzL1BLAwQUAAAACACHTuJA3sv3CNQAAAAG&#10;AQAADwAAAGRycy9kb3ducmV2LnhtbE2PzW6DMBCE75X6DtZG6qVqTCoKhGIitVKrXvPzAAtsAAWv&#10;EXZC8vbdnNrjaEYz3xSbqx3UhSbfOzawWkagiGvX9NwaOOy/XjJQPiA3ODgmAzfysCkfHwrMGzfz&#10;li670CopYZ+jgS6EMdfa1x1Z9Es3Eot3dJPFIHJqdTPhLOV20K9RlGiLPctChyN9dlSfdmdr4Pgz&#10;P7+t5+o7HNJtnHxgn1buZszTYhW9gwp0DX9huOMLOpTCVLkzN14NBuRIMHDHFzPL4hhUJal1moAu&#10;C/0fv/wFUEsDBBQAAAAIAIdO4kCE/p/5GQIAAD4EAAAOAAAAZHJzL2Uyb0RvYy54bWytU01v2zAM&#10;vQ/YfxB0XxxnSdcEcYouQYYB3QfQ7gfIsmwLk0WNUmJ3v36UnKZZd+lhPhiiSD7yPVLrm6Ez7KjQ&#10;a7AFzydTzpSVUGnbFPzHw/7dNWc+CFsJA1YV/FF5frN5+2bdu5WaQQumUsgIxPpV7wrehuBWWeZl&#10;qzrhJ+CUJWcN2IlAJjZZhaIn9M5ks+n0KusBK4cglfd0uxud/ISIrwGEutZS7UAeOmXDiIrKiECU&#10;fKud55vUbV0rGb7VtVeBmYIT05D+VITOZfxnm7VYNShcq+WpBfGaFl5w6oS2VPQMtRNBsAPqf6A6&#10;LRE81GEioctGIkkRYpFPX2hz3wqnEheS2ruz6P7/wcqvx+/IdFXw95xZ0dHAH9QQ2EcY2Dyq0zu/&#10;oqB7R2FhoGvamcTUuzuQPz2zsG2FbdQtIvStEhV1l8fM7CJ1xPERpOy/QEVlxCFAAhpq7KJ0JAYj&#10;dJrM43kysRVJl4urfLGck0uSL58tltdkxBpi9ZTu0IdPCjoWDwVHGn2CF8c7H8bQp5BYzYPR1V4b&#10;kwxsyq1BdhS0Jvv0ndD/CjM2BluIaSNivEk8I7WRZBjKgZyRfAnVIzFGGNeOHh0dWsDfnPW0cgX3&#10;vw4CFWfmsyXVlvk8UgzJmC8+zMjAS0956RFWElTBA2fjcRvGvT441E1LlcY5WbglpWudNHju6tQ3&#10;rVVS8fQE4t5e2inq+dlv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ey/cI1AAAAAYBAAAPAAAA&#10;AAAAAAEAIAAAACIAAABkcnMvZG93bnJldi54bWxQSwECFAAUAAAACACHTuJAhP6f+RkCAAA+BAAA&#10;DgAAAAAAAAABACAAAAAj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bookmarkStart w:id="0" w:name="_GoBack"/>
      <w:bookmarkEnd w:id="0"/>
    </w:p>
    <w:p>
      <w:pPr>
        <w:rPr>
          <w:rFonts w:ascii="仿宋_GB2312" w:eastAsia="仿宋_GB2312"/>
        </w:rPr>
      </w:pPr>
    </w:p>
    <w:p>
      <w:pPr>
        <w:spacing w:line="700" w:lineRule="exact"/>
        <w:jc w:val="center"/>
        <w:rPr>
          <w:rFonts w:ascii="方正小标宋简体" w:hAnsi="黑体" w:eastAsia="方正小标宋简体"/>
          <w:b/>
          <w:sz w:val="44"/>
        </w:rPr>
      </w:pPr>
      <w:r>
        <w:rPr>
          <w:rFonts w:hint="eastAsia" w:ascii="方正小标宋简体" w:hAnsi="黑体" w:eastAsia="方正小标宋简体"/>
          <w:b/>
          <w:sz w:val="44"/>
        </w:rPr>
        <w:t>四川省水利规划研究院</w:t>
      </w:r>
    </w:p>
    <w:p>
      <w:pPr>
        <w:spacing w:line="700" w:lineRule="exact"/>
        <w:jc w:val="center"/>
        <w:rPr>
          <w:rFonts w:ascii="方正小标宋简体" w:hAnsi="黑体" w:eastAsia="方正小标宋简体"/>
          <w:b/>
          <w:sz w:val="44"/>
        </w:rPr>
      </w:pPr>
      <w:r>
        <w:rPr>
          <w:rFonts w:hint="eastAsia" w:ascii="方正小标宋简体" w:hAnsi="黑体" w:eastAsia="方正小标宋简体"/>
          <w:b/>
          <w:sz w:val="44"/>
        </w:rPr>
        <w:t>关于报送《安岳天然气清洁能源（氢能）</w:t>
      </w:r>
    </w:p>
    <w:p>
      <w:pPr>
        <w:spacing w:line="700" w:lineRule="exact"/>
        <w:jc w:val="center"/>
        <w:rPr>
          <w:rFonts w:ascii="方正小标宋简体" w:hAnsi="黑体" w:eastAsia="方正小标宋简体"/>
          <w:b/>
          <w:sz w:val="44"/>
        </w:rPr>
      </w:pPr>
      <w:r>
        <w:rPr>
          <w:rFonts w:hint="eastAsia" w:ascii="方正小标宋简体" w:hAnsi="黑体" w:eastAsia="方正小标宋简体"/>
          <w:b/>
          <w:sz w:val="44"/>
        </w:rPr>
        <w:t>产业园水土保持区域评估报告</w:t>
      </w:r>
      <w:r>
        <w:rPr>
          <w:rFonts w:hint="eastAsia" w:ascii="方正小标宋简体" w:hAnsi="黑体" w:eastAsia="方正小标宋简体"/>
          <w:b/>
          <w:sz w:val="44"/>
          <w:lang w:val="en-US" w:eastAsia="zh-CN"/>
        </w:rPr>
        <w:t>(2021～2025年)</w:t>
      </w:r>
      <w:r>
        <w:rPr>
          <w:rFonts w:hint="eastAsia" w:ascii="方正小标宋简体" w:hAnsi="黑体" w:eastAsia="方正小标宋简体"/>
          <w:b/>
          <w:sz w:val="44"/>
        </w:rPr>
        <w:t>》</w:t>
      </w:r>
    </w:p>
    <w:p>
      <w:pPr>
        <w:spacing w:line="700" w:lineRule="exact"/>
        <w:jc w:val="center"/>
        <w:rPr>
          <w:rFonts w:ascii="方正小标宋简体" w:hAnsi="黑体" w:eastAsia="方正小标宋简体"/>
          <w:b/>
          <w:sz w:val="44"/>
        </w:rPr>
      </w:pPr>
      <w:r>
        <w:rPr>
          <w:rFonts w:hint="eastAsia" w:ascii="方正小标宋简体" w:hAnsi="黑体" w:eastAsia="方正小标宋简体"/>
          <w:b/>
          <w:sz w:val="44"/>
        </w:rPr>
        <w:t>技术审查意见的报告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水利厅：</w:t>
      </w:r>
    </w:p>
    <w:p>
      <w:pPr>
        <w:spacing w:line="560" w:lineRule="exact"/>
        <w:ind w:firstLine="620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根据水利厅工作安排，我院于2022年8月12日组织专家及有关单位对安岳天然气清洁能源（氢能）产业园进行了现场踏勘。2022年9月29日在成都主持召开了《安岳天然气清洁能源（氢能）产业园水土保持区域评估报告》（以下简称《评估报告》）第一次技术审查会，结论为不通过。2022年11月28日在成都主持召开了《安岳天然气清洁能源（氢能）产业园水土保持区域评估报告》（以下简称《评估报告》）第二次技术审查会。参加会议的有资阳市水务局、安岳县水务局，建设单位四川安岳经济开发区管理委员会，主体设计单位中交城市规划研究院有限公司，《评估报告》编制单位中水环球（北京）科技有限公司等单位的代表和特邀专家。</w:t>
      </w:r>
    </w:p>
    <w:p>
      <w:pPr>
        <w:spacing w:line="560" w:lineRule="exact"/>
        <w:ind w:firstLine="62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会议期间，专家组和与会代表听取了编制单位的汇报，审阅了有关资料并进行了深入讨论，形成初步意见。会后，报告编制单位根据专家意见对《评估报告》进行了修改完善，提交了评估报告（报批稿），专家组对报告内容进行了复核，经我院研究，基本同意该《评估报告》，现将技术审查意见予以呈报。</w:t>
      </w:r>
    </w:p>
    <w:p>
      <w:pPr>
        <w:ind w:firstLine="620"/>
        <w:rPr>
          <w:rFonts w:ascii="Times New Roman" w:hAnsi="Times New Roman" w:eastAsia="仿宋_GB2312"/>
        </w:rPr>
      </w:pPr>
    </w:p>
    <w:p>
      <w:pPr>
        <w:ind w:firstLine="620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附件：1.《安岳天然气清洁能源（氢能）产业园水土保持区</w:t>
      </w:r>
    </w:p>
    <w:p>
      <w:pPr>
        <w:ind w:firstLine="1871" w:firstLineChars="592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域评估报告</w:t>
      </w:r>
      <w:r>
        <w:rPr>
          <w:rFonts w:hint="eastAsia" w:ascii="Times New Roman" w:hAnsi="Times New Roman" w:eastAsia="仿宋_GB2312"/>
          <w:lang w:val="en-US" w:eastAsia="zh-CN"/>
        </w:rPr>
        <w:t>(2021～2025年)</w:t>
      </w:r>
      <w:r>
        <w:rPr>
          <w:rFonts w:hint="eastAsia" w:ascii="Times New Roman" w:hAnsi="Times New Roman" w:eastAsia="仿宋_GB2312"/>
        </w:rPr>
        <w:t>》技术审查意见</w:t>
      </w:r>
    </w:p>
    <w:p>
      <w:pPr>
        <w:ind w:firstLine="1552" w:firstLineChars="491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2.《安岳天然气清洁能源（氢能）产业园水土保持区</w:t>
      </w:r>
    </w:p>
    <w:p>
      <w:pPr>
        <w:ind w:firstLine="1865" w:firstLineChars="59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域评估报告》技术审查会专家签到表</w:t>
      </w:r>
    </w:p>
    <w:p>
      <w:pPr>
        <w:ind w:firstLine="620"/>
        <w:rPr>
          <w:rFonts w:ascii="Times New Roman" w:hAnsi="Times New Roman" w:eastAsia="仿宋_GB2312"/>
        </w:rPr>
      </w:pPr>
    </w:p>
    <w:p>
      <w:pPr>
        <w:ind w:firstLine="620"/>
        <w:rPr>
          <w:rFonts w:ascii="Times New Roman" w:hAnsi="Times New Roman" w:eastAsia="仿宋_GB2312"/>
        </w:rPr>
      </w:pPr>
    </w:p>
    <w:p>
      <w:pPr>
        <w:wordWrap w:val="0"/>
        <w:ind w:right="948"/>
        <w:jc w:val="righ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四川省水利规划研究院</w:t>
      </w:r>
    </w:p>
    <w:p>
      <w:pPr>
        <w:wordWrap w:val="0"/>
        <w:ind w:right="1264" w:rightChars="400"/>
        <w:jc w:val="righ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2023年</w:t>
      </w:r>
      <w:r>
        <w:rPr>
          <w:rFonts w:hint="eastAsia" w:ascii="Times New Roman" w:hAnsi="Times New Roman" w:eastAsia="仿宋_GB2312"/>
          <w:lang w:val="en-US" w:eastAsia="zh-CN"/>
        </w:rPr>
        <w:t>5</w:t>
      </w:r>
      <w:r>
        <w:rPr>
          <w:rFonts w:hint="eastAsia" w:ascii="Times New Roman" w:hAnsi="Times New Roman" w:eastAsia="仿宋_GB2312"/>
        </w:rPr>
        <w:t>月</w:t>
      </w:r>
      <w:r>
        <w:rPr>
          <w:rFonts w:hint="eastAsia" w:ascii="Times New Roman" w:hAnsi="Times New Roman" w:eastAsia="仿宋_GB2312"/>
          <w:lang w:val="en-US" w:eastAsia="zh-CN"/>
        </w:rPr>
        <w:t>9</w:t>
      </w:r>
      <w:r>
        <w:rPr>
          <w:rFonts w:hint="eastAsia" w:ascii="Times New Roman" w:hAnsi="Times New Roman" w:eastAsia="仿宋_GB2312"/>
        </w:rPr>
        <w:t>日</w:t>
      </w:r>
    </w:p>
    <w:p>
      <w:pPr>
        <w:wordWrap w:val="0"/>
        <w:ind w:right="632" w:firstLine="632" w:firstLineChars="200"/>
        <w:rPr>
          <w:rFonts w:ascii="Times New Roman" w:hAnsi="Times New Roman" w:eastAsia="仿宋_GB2312"/>
        </w:rPr>
      </w:pPr>
    </w:p>
    <w:p>
      <w:pPr>
        <w:wordWrap w:val="0"/>
        <w:ind w:right="632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1</w:t>
      </w:r>
    </w:p>
    <w:p>
      <w:pPr>
        <w:wordWrap w:val="0"/>
        <w:ind w:right="632"/>
        <w:rPr>
          <w:rFonts w:ascii="Times New Roman" w:hAnsi="Times New Roman" w:eastAsia="仿宋_GB2312"/>
        </w:rPr>
      </w:pPr>
    </w:p>
    <w:p>
      <w:pPr>
        <w:widowControl/>
        <w:spacing w:line="70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《安岳天然气清洁能源（氢能）产业园</w:t>
      </w:r>
    </w:p>
    <w:p>
      <w:pPr>
        <w:widowControl/>
        <w:spacing w:line="700" w:lineRule="exact"/>
        <w:jc w:val="center"/>
        <w:rPr>
          <w:rFonts w:hint="eastAsia"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水土保持区域评估报告</w:t>
      </w:r>
      <w:r>
        <w:rPr>
          <w:rFonts w:hint="eastAsia" w:ascii="方正小标宋简体" w:hAnsi="黑体" w:eastAsia="方正小标宋简体"/>
          <w:b/>
          <w:sz w:val="44"/>
          <w:lang w:val="en-US" w:eastAsia="zh-CN"/>
        </w:rPr>
        <w:t>(2021～2025年)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》</w:t>
      </w:r>
    </w:p>
    <w:p>
      <w:pPr>
        <w:widowControl/>
        <w:spacing w:line="70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技术审查意见</w:t>
      </w:r>
    </w:p>
    <w:p>
      <w:pPr>
        <w:widowControl/>
        <w:jc w:val="left"/>
        <w:rPr>
          <w:rFonts w:hint="eastAsia"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 xml:space="preserve"> </w:t>
      </w:r>
    </w:p>
    <w:p>
      <w:pPr>
        <w:ind w:firstLine="632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安岳天然气清洁能源（氢能）产业园（简称园区）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位于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安岳县通贤镇安宁村和八里村，四至范围：</w:t>
      </w:r>
      <w:r>
        <w:rPr>
          <w:rFonts w:ascii="仿宋_GB2312" w:hAnsi="Times New Roman" w:eastAsia="仿宋_GB2312" w:cs="Times New Roman"/>
          <w:bCs/>
          <w:szCs w:val="32"/>
        </w:rPr>
        <w:t>东至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32"/>
        </w:rPr>
        <w:t>G247</w:t>
      </w:r>
      <w:r>
        <w:rPr>
          <w:rFonts w:hint="eastAsia" w:ascii="仿宋_GB2312" w:hAnsi="Times New Roman" w:eastAsia="仿宋_GB2312" w:cs="Times New Roman"/>
          <w:bCs/>
          <w:szCs w:val="32"/>
        </w:rPr>
        <w:t>，</w:t>
      </w:r>
      <w:r>
        <w:rPr>
          <w:rFonts w:ascii="仿宋_GB2312" w:hAnsi="Times New Roman" w:eastAsia="仿宋_GB2312" w:cs="Times New Roman"/>
          <w:bCs/>
          <w:szCs w:val="32"/>
        </w:rPr>
        <w:t>西至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山佛岩东山脚</w:t>
      </w:r>
      <w:r>
        <w:rPr>
          <w:rFonts w:hint="eastAsia" w:ascii="仿宋_GB2312" w:hAnsi="Times New Roman" w:eastAsia="仿宋_GB2312" w:cs="Times New Roman"/>
          <w:bCs/>
          <w:szCs w:val="32"/>
        </w:rPr>
        <w:t>，</w:t>
      </w:r>
      <w:r>
        <w:rPr>
          <w:rFonts w:ascii="仿宋_GB2312" w:hAnsi="Times New Roman" w:eastAsia="仿宋_GB2312" w:cs="Times New Roman"/>
          <w:bCs/>
          <w:szCs w:val="32"/>
        </w:rPr>
        <w:t>南至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通贤场镇</w:t>
      </w:r>
      <w:r>
        <w:rPr>
          <w:rFonts w:hint="eastAsia" w:ascii="仿宋_GB2312" w:hAnsi="Times New Roman" w:eastAsia="仿宋_GB2312" w:cs="Times New Roman"/>
          <w:bCs/>
          <w:szCs w:val="32"/>
        </w:rPr>
        <w:t>，</w:t>
      </w:r>
      <w:r>
        <w:rPr>
          <w:rFonts w:ascii="仿宋_GB2312" w:hAnsi="Times New Roman" w:eastAsia="仿宋_GB2312" w:cs="Times New Roman"/>
          <w:bCs/>
          <w:szCs w:val="32"/>
        </w:rPr>
        <w:t>北至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大坡北山脚</w:t>
      </w:r>
      <w:r>
        <w:rPr>
          <w:rFonts w:ascii="仿宋_GB2312" w:hAnsi="Times New Roman" w:eastAsia="仿宋_GB2312" w:cs="Times New Roman"/>
          <w:szCs w:val="32"/>
        </w:rPr>
        <w:t>。</w:t>
      </w:r>
      <w:r>
        <w:rPr>
          <w:rFonts w:hint="eastAsia" w:ascii="仿宋_GB2312" w:hAnsi="Times New Roman" w:eastAsia="仿宋_GB2312" w:cs="Times New Roman"/>
          <w:szCs w:val="32"/>
        </w:rPr>
        <w:t>园区以</w:t>
      </w:r>
      <w:r>
        <w:rPr>
          <w:rFonts w:hint="eastAsia" w:ascii="仿宋_GB2312" w:hAnsi="Calibri" w:eastAsia="仿宋_GB2312" w:cs="Times New Roman"/>
          <w:color w:val="000000"/>
          <w:kern w:val="0"/>
          <w:sz w:val="31"/>
          <w:szCs w:val="31"/>
        </w:rPr>
        <w:t>天然气制氢、天然气储能、天然气综合利用（绿色化工）、新材料产业为主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。</w:t>
      </w:r>
      <w:r>
        <w:rPr>
          <w:rFonts w:hint="eastAsia" w:ascii="仿宋_GB2312" w:hAnsi="Times New Roman" w:eastAsia="仿宋_GB2312" w:cs="Times New Roman"/>
          <w:szCs w:val="32"/>
        </w:rPr>
        <w:t>“五通一平”工程及公共基础服务设施</w:t>
      </w:r>
      <w:r>
        <w:rPr>
          <w:rFonts w:ascii="仿宋_GB2312" w:hAnsi="Times New Roman" w:eastAsia="仿宋_GB2312" w:cs="Times New Roman"/>
          <w:szCs w:val="32"/>
        </w:rPr>
        <w:t>由园区管理机构</w:t>
      </w:r>
      <w:r>
        <w:rPr>
          <w:rFonts w:hint="eastAsia" w:ascii="仿宋_GB2312" w:hAnsi="Times New Roman" w:eastAsia="仿宋_GB2312" w:cs="Times New Roman"/>
          <w:szCs w:val="32"/>
        </w:rPr>
        <w:t>四川安岳经济开发区管理委员会</w:t>
      </w:r>
      <w:r>
        <w:rPr>
          <w:rFonts w:ascii="仿宋_GB2312" w:hAnsi="Times New Roman" w:eastAsia="仿宋_GB2312" w:cs="Times New Roman"/>
          <w:szCs w:val="32"/>
        </w:rPr>
        <w:t>负责实施。</w:t>
      </w:r>
    </w:p>
    <w:p>
      <w:pPr>
        <w:ind w:firstLine="618"/>
        <w:rPr>
          <w:rFonts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园区规划总用地面积</w:t>
      </w:r>
      <w:r>
        <w:rPr>
          <w:rFonts w:ascii="Times New Roman" w:hAnsi="Times New Roman" w:eastAsia="仿宋_GB2312" w:cs="Times New Roman"/>
          <w:szCs w:val="32"/>
        </w:rPr>
        <w:t>253.12</w:t>
      </w:r>
      <w:r>
        <w:rPr>
          <w:rFonts w:ascii="仿宋_GB2312" w:hAnsi="Times New Roman" w:eastAsia="仿宋_GB2312" w:cs="Times New Roman"/>
          <w:szCs w:val="32"/>
        </w:rPr>
        <w:t>公顷，</w:t>
      </w:r>
      <w:r>
        <w:rPr>
          <w:rFonts w:hint="eastAsia" w:ascii="仿宋_GB2312" w:hAnsi="Times New Roman" w:eastAsia="仿宋_GB2312" w:cs="Times New Roman"/>
          <w:szCs w:val="32"/>
        </w:rPr>
        <w:t>包括</w:t>
      </w:r>
      <w:r>
        <w:rPr>
          <w:rFonts w:hint="eastAsia" w:ascii="仿宋" w:hAnsi="仿宋" w:cs="Times New Roman"/>
          <w:szCs w:val="32"/>
        </w:rPr>
        <w:t>已建和未建园区</w:t>
      </w:r>
      <w:r>
        <w:rPr>
          <w:rFonts w:ascii="仿宋_GB2312" w:hAnsi="Times New Roman" w:eastAsia="仿宋_GB2312" w:cs="Times New Roman"/>
          <w:szCs w:val="32"/>
        </w:rPr>
        <w:t>。规划挖填土石方总量</w:t>
      </w:r>
      <w:r>
        <w:rPr>
          <w:rFonts w:hint="eastAsia" w:ascii="Times New Roman" w:hAnsi="Times New Roman" w:eastAsia="仿宋_GB2312" w:cs="Times New Roman"/>
          <w:szCs w:val="32"/>
        </w:rPr>
        <w:t>503.74</w:t>
      </w:r>
      <w:r>
        <w:rPr>
          <w:rFonts w:ascii="仿宋_GB2312" w:hAnsi="Times New Roman" w:eastAsia="仿宋_GB2312" w:cs="Times New Roman"/>
          <w:szCs w:val="32"/>
        </w:rPr>
        <w:t>万立方米，其中挖方总量</w:t>
      </w:r>
      <w:r>
        <w:rPr>
          <w:rFonts w:ascii="Times New Roman" w:hAnsi="Times New Roman" w:eastAsia="仿宋_GB2312" w:cs="Times New Roman"/>
          <w:szCs w:val="32"/>
        </w:rPr>
        <w:t>251.87</w:t>
      </w:r>
      <w:r>
        <w:rPr>
          <w:rFonts w:ascii="仿宋_GB2312" w:hAnsi="Times New Roman" w:eastAsia="仿宋_GB2312" w:cs="Times New Roman"/>
          <w:szCs w:val="32"/>
        </w:rPr>
        <w:t>万立方米，填方总量为</w:t>
      </w:r>
      <w:r>
        <w:rPr>
          <w:rFonts w:ascii="Times New Roman" w:hAnsi="Times New Roman" w:eastAsia="仿宋_GB2312" w:cs="Times New Roman"/>
          <w:szCs w:val="32"/>
        </w:rPr>
        <w:t>251.87</w:t>
      </w:r>
      <w:r>
        <w:rPr>
          <w:rFonts w:ascii="仿宋_GB2312" w:hAnsi="Times New Roman" w:eastAsia="仿宋_GB2312" w:cs="Times New Roman"/>
          <w:szCs w:val="32"/>
        </w:rPr>
        <w:t>万立方米；规划</w:t>
      </w:r>
      <w:r>
        <w:rPr>
          <w:rFonts w:hint="eastAsia" w:ascii="仿宋_GB2312" w:hAnsi="Times New Roman" w:eastAsia="仿宋_GB2312" w:cs="Times New Roman"/>
          <w:szCs w:val="32"/>
        </w:rPr>
        <w:t>红线范围内</w:t>
      </w:r>
      <w:r>
        <w:rPr>
          <w:rFonts w:ascii="仿宋_GB2312" w:hAnsi="Times New Roman" w:eastAsia="仿宋_GB2312" w:cs="Times New Roman"/>
          <w:szCs w:val="32"/>
        </w:rPr>
        <w:t>设表土堆场</w:t>
      </w:r>
      <w:r>
        <w:rPr>
          <w:rFonts w:hint="eastAsia" w:ascii="Times New Roman" w:hAnsi="Times New Roman" w:eastAsia="仿宋_GB2312" w:cs="Times New Roman"/>
          <w:szCs w:val="32"/>
        </w:rPr>
        <w:t>1</w:t>
      </w:r>
      <w:r>
        <w:rPr>
          <w:rFonts w:ascii="仿宋_GB2312" w:hAnsi="Times New Roman" w:eastAsia="仿宋_GB2312" w:cs="Times New Roman"/>
          <w:szCs w:val="32"/>
        </w:rPr>
        <w:t>处、土石方中转场</w:t>
      </w:r>
      <w:r>
        <w:rPr>
          <w:rFonts w:hint="eastAsia" w:ascii="Times New Roman" w:hAnsi="Times New Roman" w:eastAsia="仿宋_GB2312" w:cs="Times New Roman"/>
          <w:szCs w:val="32"/>
        </w:rPr>
        <w:t>1</w:t>
      </w:r>
      <w:r>
        <w:rPr>
          <w:rFonts w:ascii="仿宋_GB2312" w:hAnsi="Times New Roman" w:eastAsia="仿宋_GB2312" w:cs="Times New Roman"/>
          <w:szCs w:val="32"/>
        </w:rPr>
        <w:t>处。</w:t>
      </w:r>
    </w:p>
    <w:p>
      <w:pPr>
        <w:ind w:firstLine="618"/>
        <w:rPr>
          <w:rFonts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本次评估</w:t>
      </w:r>
      <w:r>
        <w:rPr>
          <w:rFonts w:hint="eastAsia" w:ascii="仿宋_GB2312" w:hAnsi="Times New Roman" w:eastAsia="仿宋_GB2312" w:cs="Times New Roman"/>
          <w:szCs w:val="32"/>
        </w:rPr>
        <w:t>时段为</w:t>
      </w:r>
      <w:r>
        <w:rPr>
          <w:rFonts w:ascii="Times New Roman" w:hAnsi="Times New Roman" w:eastAsia="仿宋_GB2312" w:cs="Times New Roman"/>
          <w:szCs w:val="32"/>
        </w:rPr>
        <w:t>202</w:t>
      </w:r>
      <w:r>
        <w:rPr>
          <w:rFonts w:hint="eastAsia" w:ascii="Times New Roman" w:hAnsi="Times New Roman" w:eastAsia="仿宋_GB2312" w:cs="Times New Roman"/>
          <w:szCs w:val="32"/>
        </w:rPr>
        <w:t>1</w:t>
      </w:r>
      <w:r>
        <w:rPr>
          <w:rFonts w:ascii="仿宋_GB2312" w:hAnsi="Times New Roman" w:eastAsia="仿宋_GB2312" w:cs="Times New Roman"/>
          <w:szCs w:val="32"/>
        </w:rPr>
        <w:t>年～</w:t>
      </w:r>
      <w:r>
        <w:rPr>
          <w:rFonts w:ascii="Times New Roman" w:hAnsi="Times New Roman" w:eastAsia="仿宋_GB2312" w:cs="Times New Roman"/>
          <w:szCs w:val="32"/>
        </w:rPr>
        <w:t>202</w:t>
      </w:r>
      <w:r>
        <w:rPr>
          <w:rFonts w:hint="eastAsia" w:ascii="Times New Roman" w:hAnsi="Times New Roman" w:eastAsia="仿宋_GB2312" w:cs="Times New Roman"/>
          <w:szCs w:val="32"/>
        </w:rPr>
        <w:t>5</w:t>
      </w:r>
      <w:r>
        <w:rPr>
          <w:rFonts w:ascii="仿宋_GB2312" w:hAnsi="Times New Roman" w:eastAsia="仿宋_GB2312" w:cs="Times New Roman"/>
          <w:szCs w:val="32"/>
        </w:rPr>
        <w:t>年</w:t>
      </w:r>
      <w:r>
        <w:rPr>
          <w:rFonts w:hint="eastAsia" w:ascii="仿宋_GB2312" w:hAnsi="Times New Roman" w:eastAsia="仿宋_GB2312" w:cs="Times New Roman"/>
          <w:szCs w:val="32"/>
        </w:rPr>
        <w:t>，设计水平年确定为</w:t>
      </w:r>
      <w:r>
        <w:rPr>
          <w:rFonts w:ascii="Times New Roman" w:hAnsi="Times New Roman" w:eastAsia="仿宋_GB2312" w:cs="Times New Roman"/>
          <w:szCs w:val="32"/>
        </w:rPr>
        <w:t>202</w:t>
      </w:r>
      <w:r>
        <w:rPr>
          <w:rFonts w:hint="eastAsia" w:ascii="Times New Roman" w:hAnsi="Times New Roman" w:eastAsia="仿宋_GB2312" w:cs="Times New Roman"/>
          <w:szCs w:val="32"/>
        </w:rPr>
        <w:t>6</w:t>
      </w:r>
      <w:r>
        <w:rPr>
          <w:rFonts w:ascii="仿宋_GB2312" w:hAnsi="Times New Roman" w:eastAsia="仿宋_GB2312" w:cs="Times New Roman"/>
          <w:szCs w:val="32"/>
        </w:rPr>
        <w:t>年</w:t>
      </w:r>
      <w:r>
        <w:rPr>
          <w:rFonts w:hint="eastAsia" w:ascii="仿宋_GB2312" w:hAnsi="Times New Roman" w:eastAsia="仿宋_GB2312" w:cs="Times New Roman"/>
          <w:szCs w:val="32"/>
        </w:rPr>
        <w:t>。</w:t>
      </w:r>
    </w:p>
    <w:p>
      <w:pPr>
        <w:ind w:firstLine="618"/>
        <w:rPr>
          <w:rFonts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园区整体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为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丘陵地貌，</w:t>
      </w:r>
      <w:r>
        <w:rPr>
          <w:rFonts w:ascii="仿宋_GB2312" w:hAnsi="Times New Roman" w:eastAsia="仿宋_GB2312" w:cs="Times New Roman"/>
          <w:szCs w:val="32"/>
        </w:rPr>
        <w:t>海拔</w:t>
      </w:r>
      <w:r>
        <w:rPr>
          <w:rFonts w:hint="eastAsia" w:ascii="仿宋_GB2312" w:hAnsi="Times New Roman" w:eastAsia="仿宋_GB2312" w:cs="Times New Roman"/>
          <w:szCs w:val="32"/>
        </w:rPr>
        <w:t>高程在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32"/>
        </w:rPr>
        <w:t>292.82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～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32"/>
        </w:rPr>
        <w:t>399.36</w:t>
      </w:r>
      <w:r>
        <w:rPr>
          <w:rFonts w:ascii="仿宋_GB2312" w:hAnsi="Times New Roman" w:eastAsia="仿宋_GB2312" w:cs="Times New Roman"/>
          <w:szCs w:val="32"/>
        </w:rPr>
        <w:t>米之间。气候</w:t>
      </w:r>
      <w:r>
        <w:rPr>
          <w:rFonts w:hint="eastAsia" w:ascii="仿宋_GB2312" w:hAnsi="Times New Roman" w:eastAsia="仿宋_GB2312" w:cs="Times New Roman"/>
          <w:szCs w:val="32"/>
        </w:rPr>
        <w:t>类型</w:t>
      </w:r>
      <w:r>
        <w:rPr>
          <w:rFonts w:ascii="仿宋_GB2312" w:hAnsi="Times New Roman" w:eastAsia="仿宋_GB2312" w:cs="Times New Roman"/>
          <w:szCs w:val="32"/>
        </w:rPr>
        <w:t>属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亚热带湿润季风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性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气候</w:t>
      </w:r>
      <w:r>
        <w:rPr>
          <w:rFonts w:hint="eastAsia" w:ascii="仿宋_GB2312" w:hAnsi="Times New Roman" w:eastAsia="仿宋_GB2312" w:cs="Times New Roman"/>
          <w:szCs w:val="32"/>
        </w:rPr>
        <w:t>区</w:t>
      </w:r>
      <w:r>
        <w:rPr>
          <w:rFonts w:ascii="仿宋_GB2312" w:hAnsi="Times New Roman" w:eastAsia="仿宋_GB2312" w:cs="Times New Roman"/>
          <w:szCs w:val="32"/>
        </w:rPr>
        <w:t>，多年平均气温</w:t>
      </w:r>
      <w:r>
        <w:rPr>
          <w:rFonts w:ascii="Times New Roman" w:hAnsi="Times New Roman" w:eastAsia="仿宋_GB2312" w:cs="Times New Roman"/>
          <w:color w:val="000000"/>
          <w:kern w:val="0"/>
          <w:szCs w:val="32"/>
        </w:rPr>
        <w:t>17.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32"/>
        </w:rPr>
        <w:t>6</w:t>
      </w:r>
      <w:r>
        <w:rPr>
          <w:rFonts w:ascii="Times New Roman" w:hAnsi="Times New Roman" w:eastAsia="仿宋_GB2312" w:cs="Times New Roman"/>
          <w:color w:val="000000"/>
          <w:kern w:val="0"/>
          <w:szCs w:val="32"/>
        </w:rPr>
        <w:t>℃</w:t>
      </w:r>
      <w:r>
        <w:rPr>
          <w:rFonts w:ascii="仿宋_GB2312" w:hAnsi="Times New Roman" w:eastAsia="仿宋_GB2312" w:cs="Times New Roman"/>
          <w:szCs w:val="32"/>
        </w:rPr>
        <w:t>，多年年均降水量</w:t>
      </w:r>
      <w:r>
        <w:rPr>
          <w:rFonts w:ascii="Times New Roman" w:hAnsi="Times New Roman" w:eastAsia="仿宋_GB2312" w:cs="Times New Roman"/>
          <w:color w:val="000000"/>
          <w:kern w:val="0"/>
          <w:szCs w:val="32"/>
        </w:rPr>
        <w:t>970.4</w:t>
      </w:r>
      <w:r>
        <w:rPr>
          <w:rFonts w:hint="eastAsia" w:ascii="仿宋_GB2312" w:hAnsi="Times New Roman" w:eastAsia="仿宋_GB2312" w:cs="Times New Roman"/>
          <w:szCs w:val="32"/>
        </w:rPr>
        <w:t>毫米。</w:t>
      </w:r>
      <w:r>
        <w:rPr>
          <w:rFonts w:ascii="仿宋_GB2312" w:hAnsi="Times New Roman" w:eastAsia="仿宋_GB2312" w:cs="Times New Roman"/>
          <w:szCs w:val="32"/>
        </w:rPr>
        <w:t>土壤类型主要为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水稻土和紫色土</w:t>
      </w:r>
      <w:r>
        <w:rPr>
          <w:rFonts w:ascii="仿宋_GB2312" w:hAnsi="Times New Roman" w:eastAsia="仿宋_GB2312" w:cs="Times New Roman"/>
          <w:szCs w:val="32"/>
        </w:rPr>
        <w:t>，植被类型属</w:t>
      </w:r>
      <w:r>
        <w:rPr>
          <w:rFonts w:hint="eastAsia" w:ascii="仿宋_GB2312" w:hAnsi="Times New Roman" w:eastAsia="仿宋_GB2312" w:cs="Times New Roman"/>
          <w:szCs w:val="32"/>
        </w:rPr>
        <w:t>中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亚热带常绿阔叶林</w:t>
      </w:r>
      <w:r>
        <w:rPr>
          <w:rFonts w:ascii="仿宋_GB2312" w:hAnsi="Times New Roman" w:eastAsia="仿宋_GB2312" w:cs="Times New Roman"/>
          <w:szCs w:val="32"/>
        </w:rPr>
        <w:t>，</w:t>
      </w:r>
      <w:r>
        <w:rPr>
          <w:rFonts w:hint="eastAsia" w:ascii="仿宋_GB2312" w:hAnsi="Times New Roman" w:eastAsia="仿宋_GB2312" w:cs="Times New Roman"/>
          <w:szCs w:val="32"/>
        </w:rPr>
        <w:t>现状</w:t>
      </w:r>
      <w:r>
        <w:rPr>
          <w:rFonts w:ascii="仿宋_GB2312" w:hAnsi="Times New Roman" w:eastAsia="仿宋_GB2312" w:cs="Times New Roman"/>
          <w:szCs w:val="32"/>
        </w:rPr>
        <w:t>林草覆盖率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32"/>
        </w:rPr>
        <w:t>43.5</w:t>
      </w:r>
      <w:r>
        <w:rPr>
          <w:rFonts w:ascii="Times New Roman" w:hAnsi="Times New Roman" w:eastAsia="仿宋_GB2312" w:cs="Times New Roman"/>
          <w:color w:val="000000"/>
          <w:kern w:val="0"/>
          <w:szCs w:val="32"/>
        </w:rPr>
        <w:t>%</w:t>
      </w:r>
      <w:r>
        <w:rPr>
          <w:rFonts w:ascii="仿宋_GB2312" w:hAnsi="Times New Roman" w:eastAsia="仿宋_GB2312" w:cs="Times New Roman"/>
          <w:szCs w:val="32"/>
        </w:rPr>
        <w:t>。</w:t>
      </w:r>
      <w:r>
        <w:rPr>
          <w:rFonts w:hint="eastAsia" w:ascii="仿宋_GB2312" w:hAnsi="Times New Roman" w:eastAsia="仿宋_GB2312" w:cs="Times New Roman"/>
          <w:szCs w:val="32"/>
        </w:rPr>
        <w:t>园区</w:t>
      </w:r>
      <w:r>
        <w:rPr>
          <w:rFonts w:ascii="仿宋_GB2312" w:hAnsi="Times New Roman" w:eastAsia="仿宋_GB2312" w:cs="Times New Roman"/>
          <w:szCs w:val="32"/>
        </w:rPr>
        <w:t>属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西南紫色土区</w:t>
      </w:r>
      <w:r>
        <w:rPr>
          <w:rFonts w:ascii="仿宋_GB2312" w:hAnsi="Times New Roman" w:eastAsia="仿宋_GB2312" w:cs="Times New Roman"/>
          <w:szCs w:val="32"/>
        </w:rPr>
        <w:t>，土壤侵蚀表现为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微度</w:t>
      </w:r>
      <w:r>
        <w:rPr>
          <w:rFonts w:ascii="仿宋_GB2312" w:hAnsi="Times New Roman" w:eastAsia="仿宋_GB2312" w:cs="Times New Roman"/>
          <w:szCs w:val="32"/>
        </w:rPr>
        <w:t>水力侵蚀。</w:t>
      </w:r>
      <w:r>
        <w:rPr>
          <w:rFonts w:hint="eastAsia" w:ascii="仿宋_GB2312" w:hAnsi="Times New Roman" w:eastAsia="仿宋_GB2312" w:cs="Times New Roman"/>
          <w:szCs w:val="32"/>
        </w:rPr>
        <w:t>园区所在的安岳县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属嘉陵江及沱江中下游国家级水土流失重点治理区</w:t>
      </w:r>
      <w:r>
        <w:rPr>
          <w:rFonts w:ascii="仿宋_GB2312" w:hAnsi="Times New Roman" w:eastAsia="仿宋_GB2312" w:cs="Times New Roman"/>
          <w:szCs w:val="32"/>
        </w:rPr>
        <w:t>。</w:t>
      </w:r>
    </w:p>
    <w:p>
      <w:pPr>
        <w:ind w:firstLine="632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2022</w:t>
      </w:r>
      <w:r>
        <w:rPr>
          <w:rFonts w:hint="eastAsia" w:ascii="仿宋_GB2312" w:hAnsi="Times New Roman" w:eastAsia="仿宋_GB2312" w:cs="Times New Roman"/>
          <w:szCs w:val="32"/>
        </w:rPr>
        <w:t>年</w:t>
      </w:r>
      <w:r>
        <w:rPr>
          <w:rFonts w:hint="eastAsia" w:ascii="Times New Roman" w:hAnsi="Times New Roman" w:eastAsia="仿宋_GB2312" w:cs="Times New Roman"/>
          <w:szCs w:val="32"/>
        </w:rPr>
        <w:t>8</w:t>
      </w:r>
      <w:r>
        <w:rPr>
          <w:rFonts w:hint="eastAsia" w:ascii="仿宋_GB2312" w:hAnsi="Times New Roman" w:eastAsia="仿宋_GB2312" w:cs="Times New Roman"/>
          <w:szCs w:val="32"/>
        </w:rPr>
        <w:t>月</w:t>
      </w:r>
      <w:r>
        <w:rPr>
          <w:rFonts w:hint="eastAsia" w:ascii="Times New Roman" w:hAnsi="Times New Roman" w:eastAsia="仿宋_GB2312" w:cs="Times New Roman"/>
          <w:szCs w:val="32"/>
        </w:rPr>
        <w:t>12</w:t>
      </w:r>
      <w:r>
        <w:rPr>
          <w:rFonts w:hint="eastAsia" w:ascii="仿宋_GB2312" w:hAnsi="Times New Roman" w:eastAsia="仿宋_GB2312" w:cs="Times New Roman"/>
          <w:szCs w:val="32"/>
        </w:rPr>
        <w:t>日我院组织专家及有关单位对安岳天然气清洁能源（氢能）产业园进行了现场踏勘</w:t>
      </w:r>
      <w:r>
        <w:rPr>
          <w:rFonts w:hint="eastAsia" w:ascii="仿宋" w:hAnsi="仿宋" w:cs="Times New Roman"/>
          <w:szCs w:val="32"/>
        </w:rPr>
        <w:t>。根据现场情况专家提出修改意见，编制单位修改后，</w:t>
      </w:r>
      <w:r>
        <w:rPr>
          <w:rFonts w:hint="eastAsia" w:ascii="Times New Roman" w:hAnsi="Times New Roman" w:eastAsia="仿宋_GB2312" w:cs="Calibri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Calibri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Calibri"/>
          <w:sz w:val="32"/>
          <w:szCs w:val="32"/>
        </w:rPr>
        <w:t>29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szCs w:val="32"/>
        </w:rPr>
        <w:t>在成都主持召开了《安岳天然气清洁能源（氢能）产业园</w:t>
      </w:r>
      <w:r>
        <w:rPr>
          <w:rFonts w:ascii="仿宋_GB2312" w:hAnsi="Times New Roman" w:eastAsia="仿宋_GB2312" w:cs="Times New Roman"/>
          <w:szCs w:val="32"/>
        </w:rPr>
        <w:t>水土保持区域评估报告</w:t>
      </w:r>
      <w:r>
        <w:rPr>
          <w:rFonts w:hint="eastAsia" w:ascii="仿宋_GB2312" w:hAnsi="Times New Roman" w:eastAsia="仿宋_GB2312" w:cs="Times New Roman"/>
          <w:szCs w:val="32"/>
        </w:rPr>
        <w:t>》（以下简称《评估报告》）第一次技术审查会，结论为不通过。</w:t>
      </w:r>
      <w:r>
        <w:rPr>
          <w:rFonts w:ascii="Times New Roman" w:hAnsi="Times New Roman" w:eastAsia="仿宋_GB2312" w:cs="Times New Roman"/>
          <w:szCs w:val="32"/>
        </w:rPr>
        <w:t>2022</w:t>
      </w:r>
      <w:r>
        <w:rPr>
          <w:rFonts w:ascii="仿宋_GB2312" w:hAnsi="Times New Roman" w:eastAsia="仿宋_GB2312" w:cs="Times New Roman"/>
          <w:szCs w:val="32"/>
        </w:rPr>
        <w:t>年</w:t>
      </w:r>
      <w:r>
        <w:rPr>
          <w:rFonts w:hint="eastAsia" w:ascii="Times New Roman" w:hAnsi="Times New Roman" w:eastAsia="仿宋_GB2312" w:cs="Times New Roman"/>
          <w:szCs w:val="32"/>
        </w:rPr>
        <w:t>11</w:t>
      </w:r>
      <w:r>
        <w:rPr>
          <w:rFonts w:hint="eastAsia" w:ascii="仿宋_GB2312" w:hAnsi="Times New Roman" w:eastAsia="仿宋_GB2312" w:cs="Times New Roman"/>
          <w:szCs w:val="32"/>
        </w:rPr>
        <w:t>月</w:t>
      </w:r>
      <w:r>
        <w:rPr>
          <w:rFonts w:hint="eastAsia" w:ascii="Times New Roman" w:hAnsi="Times New Roman" w:eastAsia="仿宋_GB2312" w:cs="Times New Roman"/>
          <w:szCs w:val="32"/>
        </w:rPr>
        <w:t>28</w:t>
      </w:r>
      <w:r>
        <w:rPr>
          <w:rFonts w:hint="eastAsia" w:ascii="仿宋_GB2312" w:hAnsi="Times New Roman" w:eastAsia="仿宋_GB2312" w:cs="Times New Roman"/>
          <w:szCs w:val="32"/>
        </w:rPr>
        <w:t>日</w:t>
      </w:r>
      <w:r>
        <w:rPr>
          <w:rFonts w:ascii="仿宋_GB2312" w:hAnsi="Times New Roman" w:eastAsia="仿宋_GB2312" w:cs="Times New Roman"/>
          <w:szCs w:val="32"/>
        </w:rPr>
        <w:t>，</w:t>
      </w:r>
      <w:r>
        <w:rPr>
          <w:rFonts w:hint="eastAsia" w:ascii="仿宋_GB2312" w:hAnsi="Times New Roman" w:eastAsia="仿宋_GB2312" w:cs="Times New Roman"/>
          <w:szCs w:val="32"/>
        </w:rPr>
        <w:t>我</w:t>
      </w:r>
      <w:r>
        <w:rPr>
          <w:rFonts w:ascii="仿宋_GB2312" w:hAnsi="Times New Roman" w:eastAsia="仿宋_GB2312" w:cs="Times New Roman"/>
          <w:szCs w:val="32"/>
        </w:rPr>
        <w:t>院组织有关单位和专家在成都市对《</w:t>
      </w:r>
      <w:r>
        <w:rPr>
          <w:rFonts w:hint="eastAsia" w:ascii="仿宋_GB2312" w:hAnsi="Times New Roman" w:eastAsia="仿宋_GB2312" w:cs="Times New Roman"/>
          <w:szCs w:val="32"/>
        </w:rPr>
        <w:t>安岳天然气清洁能源（氢能）产业园</w:t>
      </w:r>
      <w:r>
        <w:rPr>
          <w:rFonts w:ascii="仿宋_GB2312" w:hAnsi="Times New Roman" w:eastAsia="仿宋_GB2312" w:cs="Times New Roman"/>
          <w:szCs w:val="32"/>
        </w:rPr>
        <w:t>水土保持区域评估报告》（以下简称《</w:t>
      </w:r>
      <w:r>
        <w:rPr>
          <w:rFonts w:hint="eastAsia" w:ascii="仿宋_GB2312" w:hAnsi="Times New Roman" w:eastAsia="仿宋_GB2312" w:cs="Times New Roman"/>
          <w:szCs w:val="32"/>
          <w:shd w:val="clear" w:color="auto" w:fill="FFFFFF"/>
        </w:rPr>
        <w:t>评估</w:t>
      </w:r>
      <w:r>
        <w:rPr>
          <w:rFonts w:ascii="仿宋_GB2312" w:hAnsi="Times New Roman" w:eastAsia="仿宋_GB2312" w:cs="Times New Roman"/>
          <w:szCs w:val="32"/>
        </w:rPr>
        <w:t>报告》）开展了</w:t>
      </w:r>
      <w:r>
        <w:rPr>
          <w:rFonts w:hint="eastAsia" w:ascii="仿宋_GB2312" w:hAnsi="Times New Roman" w:eastAsia="仿宋_GB2312" w:cs="Times New Roman"/>
          <w:szCs w:val="32"/>
        </w:rPr>
        <w:t>第二次</w:t>
      </w:r>
      <w:r>
        <w:rPr>
          <w:rFonts w:ascii="仿宋_GB2312" w:hAnsi="Times New Roman" w:eastAsia="仿宋_GB2312" w:cs="Times New Roman"/>
          <w:szCs w:val="32"/>
        </w:rPr>
        <w:t>技术</w:t>
      </w:r>
      <w:r>
        <w:rPr>
          <w:rFonts w:hint="eastAsia" w:ascii="仿宋_GB2312" w:hAnsi="Times New Roman" w:eastAsia="仿宋_GB2312" w:cs="Times New Roman"/>
          <w:szCs w:val="32"/>
        </w:rPr>
        <w:t>审查</w:t>
      </w:r>
      <w:r>
        <w:rPr>
          <w:rFonts w:ascii="仿宋_GB2312" w:hAnsi="Times New Roman" w:eastAsia="仿宋_GB2312" w:cs="Times New Roman"/>
          <w:szCs w:val="32"/>
        </w:rPr>
        <w:t>。参加技术</w:t>
      </w:r>
      <w:r>
        <w:rPr>
          <w:rFonts w:hint="eastAsia" w:ascii="仿宋_GB2312" w:hAnsi="Times New Roman" w:eastAsia="仿宋_GB2312" w:cs="Times New Roman"/>
          <w:szCs w:val="32"/>
        </w:rPr>
        <w:t>审查</w:t>
      </w:r>
      <w:r>
        <w:rPr>
          <w:rFonts w:ascii="仿宋_GB2312" w:hAnsi="Times New Roman" w:eastAsia="仿宋_GB2312" w:cs="Times New Roman"/>
          <w:szCs w:val="32"/>
        </w:rPr>
        <w:t>工作的有</w:t>
      </w:r>
      <w:r>
        <w:rPr>
          <w:rFonts w:hint="eastAsia" w:ascii="仿宋_GB2312" w:hAnsi="Times New Roman" w:eastAsia="仿宋_GB2312" w:cs="Times New Roman"/>
          <w:szCs w:val="32"/>
        </w:rPr>
        <w:t>资阳市水务局、安岳县水务局，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园区管理机构</w:t>
      </w:r>
      <w:r>
        <w:rPr>
          <w:rFonts w:hint="eastAsia" w:ascii="仿宋_GB2312" w:hAnsi="Times New Roman" w:eastAsia="仿宋_GB2312" w:cs="Times New Roman"/>
          <w:szCs w:val="32"/>
        </w:rPr>
        <w:t>四川安岳经济开发区管理委员会</w:t>
      </w:r>
      <w:r>
        <w:rPr>
          <w:rFonts w:ascii="仿宋_GB2312" w:hAnsi="Times New Roman" w:eastAsia="仿宋_GB2312" w:cs="Times New Roman"/>
          <w:szCs w:val="32"/>
        </w:rPr>
        <w:t>，</w:t>
      </w:r>
      <w:r>
        <w:rPr>
          <w:rFonts w:hint="eastAsia" w:ascii="仿宋_GB2312" w:hAnsi="Times New Roman" w:eastAsia="仿宋_GB2312" w:cs="Times New Roman"/>
          <w:szCs w:val="32"/>
        </w:rPr>
        <w:t>规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划设计单位中交城市规划研究院有限公司</w:t>
      </w:r>
      <w:r>
        <w:rPr>
          <w:rFonts w:ascii="仿宋_GB2312" w:hAnsi="Times New Roman" w:eastAsia="仿宋_GB2312" w:cs="Times New Roman"/>
          <w:szCs w:val="32"/>
        </w:rPr>
        <w:t>，</w:t>
      </w:r>
      <w:r>
        <w:rPr>
          <w:rFonts w:hint="eastAsia" w:ascii="仿宋_GB2312" w:hAnsi="Times New Roman" w:eastAsia="仿宋_GB2312" w:cs="Times New Roman"/>
          <w:szCs w:val="32"/>
        </w:rPr>
        <w:t>评估</w:t>
      </w:r>
      <w:r>
        <w:rPr>
          <w:rFonts w:ascii="仿宋_GB2312" w:hAnsi="Times New Roman" w:eastAsia="仿宋_GB2312" w:cs="Times New Roman"/>
          <w:szCs w:val="32"/>
        </w:rPr>
        <w:t>报告编制单位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中水环球（北京）科技有限公司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等</w:t>
      </w:r>
      <w:r>
        <w:rPr>
          <w:rFonts w:ascii="仿宋_GB2312" w:hAnsi="Times New Roman" w:eastAsia="仿宋_GB2312" w:cs="Times New Roman"/>
          <w:szCs w:val="32"/>
        </w:rPr>
        <w:t>单位的代表和特邀专家，成立了技术</w:t>
      </w:r>
      <w:r>
        <w:rPr>
          <w:rFonts w:hint="eastAsia" w:ascii="仿宋_GB2312" w:hAnsi="Times New Roman" w:eastAsia="仿宋_GB2312" w:cs="Times New Roman"/>
          <w:szCs w:val="32"/>
        </w:rPr>
        <w:t>审查</w:t>
      </w:r>
      <w:r>
        <w:rPr>
          <w:rFonts w:ascii="仿宋_GB2312" w:hAnsi="Times New Roman" w:eastAsia="仿宋_GB2312" w:cs="Times New Roman"/>
          <w:szCs w:val="32"/>
        </w:rPr>
        <w:t>专家组。与会代表和专家观看了</w:t>
      </w:r>
      <w:r>
        <w:rPr>
          <w:rFonts w:hint="eastAsia" w:ascii="仿宋_GB2312" w:hAnsi="Times New Roman" w:eastAsia="仿宋_GB2312" w:cs="Times New Roman"/>
          <w:szCs w:val="32"/>
        </w:rPr>
        <w:t>园</w:t>
      </w:r>
      <w:r>
        <w:rPr>
          <w:rFonts w:ascii="仿宋_GB2312" w:hAnsi="Times New Roman" w:eastAsia="仿宋_GB2312" w:cs="Times New Roman"/>
          <w:szCs w:val="32"/>
        </w:rPr>
        <w:t>区图片和影像资料，听取了</w:t>
      </w:r>
      <w:r>
        <w:rPr>
          <w:rFonts w:hint="eastAsia" w:ascii="仿宋_GB2312" w:hAnsi="Calibri" w:eastAsia="仿宋_GB2312" w:cs="Times New Roman"/>
          <w:bCs/>
          <w:szCs w:val="32"/>
        </w:rPr>
        <w:t>园区管理机构</w:t>
      </w:r>
      <w:r>
        <w:rPr>
          <w:rFonts w:ascii="仿宋_GB2312" w:hAnsi="Times New Roman" w:eastAsia="仿宋_GB2312" w:cs="Times New Roman"/>
          <w:szCs w:val="32"/>
        </w:rPr>
        <w:t>关于</w:t>
      </w:r>
      <w:r>
        <w:rPr>
          <w:rFonts w:hint="eastAsia" w:ascii="仿宋_GB2312" w:hAnsi="Times New Roman" w:eastAsia="仿宋_GB2312" w:cs="Times New Roman"/>
          <w:szCs w:val="32"/>
        </w:rPr>
        <w:t>园区</w:t>
      </w:r>
      <w:r>
        <w:rPr>
          <w:rFonts w:ascii="仿宋_GB2312" w:hAnsi="Times New Roman" w:eastAsia="仿宋_GB2312" w:cs="Times New Roman"/>
          <w:szCs w:val="32"/>
        </w:rPr>
        <w:t>规划及建设情况介绍</w:t>
      </w:r>
      <w:r>
        <w:rPr>
          <w:rFonts w:hint="eastAsia" w:ascii="仿宋_GB2312" w:hAnsi="Times New Roman" w:eastAsia="仿宋_GB2312" w:cs="Times New Roman"/>
          <w:szCs w:val="32"/>
        </w:rPr>
        <w:t>、</w:t>
      </w:r>
      <w:r>
        <w:rPr>
          <w:rFonts w:ascii="仿宋_GB2312" w:hAnsi="Times New Roman" w:eastAsia="仿宋_GB2312" w:cs="Times New Roman"/>
          <w:szCs w:val="32"/>
        </w:rPr>
        <w:t>编制单位关于</w:t>
      </w:r>
      <w:r>
        <w:rPr>
          <w:rFonts w:hint="eastAsia" w:ascii="仿宋_GB2312" w:hAnsi="Times New Roman" w:eastAsia="仿宋_GB2312" w:cs="Times New Roman"/>
          <w:szCs w:val="32"/>
        </w:rPr>
        <w:t>评估</w:t>
      </w:r>
      <w:r>
        <w:rPr>
          <w:rFonts w:ascii="仿宋_GB2312" w:hAnsi="Times New Roman" w:eastAsia="仿宋_GB2312" w:cs="Times New Roman"/>
          <w:szCs w:val="32"/>
        </w:rPr>
        <w:t>报告主要内容的汇报</w:t>
      </w:r>
      <w:r>
        <w:rPr>
          <w:rFonts w:hint="eastAsia" w:ascii="仿宋_GB2312" w:hAnsi="Times New Roman" w:eastAsia="仿宋_GB2312" w:cs="Times New Roman"/>
          <w:bCs/>
          <w:szCs w:val="32"/>
        </w:rPr>
        <w:t>。</w:t>
      </w:r>
      <w:r>
        <w:rPr>
          <w:rFonts w:ascii="仿宋_GB2312" w:hAnsi="Times New Roman" w:eastAsia="仿宋_GB2312" w:cs="Times New Roman"/>
          <w:szCs w:val="32"/>
        </w:rPr>
        <w:t>经</w:t>
      </w:r>
      <w:r>
        <w:rPr>
          <w:rFonts w:hint="eastAsia" w:ascii="仿宋_GB2312" w:hAnsi="Times New Roman" w:eastAsia="仿宋_GB2312" w:cs="Times New Roman"/>
          <w:szCs w:val="32"/>
        </w:rPr>
        <w:t>现场踏勘、</w:t>
      </w:r>
      <w:r>
        <w:rPr>
          <w:rFonts w:ascii="仿宋_GB2312" w:hAnsi="Times New Roman" w:eastAsia="仿宋_GB2312" w:cs="Times New Roman"/>
          <w:szCs w:val="32"/>
        </w:rPr>
        <w:t>质询交流与专家评</w:t>
      </w:r>
      <w:r>
        <w:rPr>
          <w:rFonts w:hint="eastAsia" w:ascii="仿宋_GB2312" w:hAnsi="Times New Roman" w:eastAsia="仿宋_GB2312" w:cs="Times New Roman"/>
          <w:szCs w:val="32"/>
        </w:rPr>
        <w:t>议</w:t>
      </w:r>
      <w:r>
        <w:rPr>
          <w:rFonts w:ascii="仿宋_GB2312" w:hAnsi="Times New Roman" w:eastAsia="仿宋_GB2312" w:cs="Times New Roman"/>
          <w:szCs w:val="32"/>
        </w:rPr>
        <w:t>，专家组建</w:t>
      </w:r>
      <w:r>
        <w:rPr>
          <w:rFonts w:ascii="仿宋_GB2312" w:hAnsi="Times New Roman" w:eastAsia="仿宋_GB2312" w:cs="Times New Roman"/>
          <w:bCs/>
          <w:szCs w:val="32"/>
        </w:rPr>
        <w:t>议通过技术审查。</w:t>
      </w:r>
    </w:p>
    <w:p>
      <w:pPr>
        <w:ind w:firstLine="618"/>
        <w:rPr>
          <w:rFonts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bCs/>
          <w:szCs w:val="32"/>
        </w:rPr>
        <w:t>经我院研究，该</w:t>
      </w:r>
      <w:r>
        <w:rPr>
          <w:rFonts w:hint="eastAsia" w:ascii="仿宋_GB2312" w:hAnsi="Times New Roman" w:eastAsia="仿宋_GB2312" w:cs="Times New Roman"/>
          <w:bCs/>
          <w:szCs w:val="32"/>
        </w:rPr>
        <w:t>评估</w:t>
      </w:r>
      <w:r>
        <w:rPr>
          <w:rFonts w:ascii="仿宋_GB2312" w:hAnsi="Times New Roman" w:eastAsia="仿宋_GB2312" w:cs="Times New Roman"/>
          <w:bCs/>
          <w:szCs w:val="32"/>
        </w:rPr>
        <w:t>报告基本符合水土保持法律法规、技术标准及有关文件的规定，基本同意该报告，技术</w:t>
      </w:r>
      <w:r>
        <w:rPr>
          <w:rFonts w:hint="eastAsia" w:ascii="仿宋_GB2312" w:hAnsi="Times New Roman" w:eastAsia="仿宋_GB2312" w:cs="Times New Roman"/>
          <w:bCs/>
          <w:szCs w:val="32"/>
        </w:rPr>
        <w:t>审查</w:t>
      </w:r>
      <w:r>
        <w:rPr>
          <w:rFonts w:ascii="仿宋_GB2312" w:hAnsi="Times New Roman" w:eastAsia="仿宋_GB2312" w:cs="Times New Roman"/>
          <w:bCs/>
          <w:szCs w:val="32"/>
        </w:rPr>
        <w:t>意见如下：</w:t>
      </w:r>
    </w:p>
    <w:p>
      <w:pPr>
        <w:ind w:firstLine="618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一、园区规划方案水土保持分析与评价</w:t>
      </w:r>
    </w:p>
    <w:p>
      <w:pPr>
        <w:ind w:firstLine="618"/>
        <w:rPr>
          <w:rFonts w:hint="eastAsia" w:ascii="Times New Roman" w:hAnsi="Times New Roman" w:eastAsia="仿宋_GB2312" w:cs="Times New Roman"/>
          <w:bCs/>
          <w:szCs w:val="32"/>
        </w:rPr>
      </w:pPr>
      <w:r>
        <w:rPr>
          <w:rFonts w:ascii="仿宋_GB2312" w:hAnsi="Times New Roman" w:eastAsia="仿宋_GB2312" w:cs="Times New Roman"/>
          <w:bCs/>
          <w:szCs w:val="32"/>
        </w:rPr>
        <w:t>（一）基本同意园区规划方案水土保持制约性因素的分析与评价。</w:t>
      </w:r>
      <w:r>
        <w:rPr>
          <w:rFonts w:hint="eastAsia" w:ascii="仿宋_GB2312" w:hAnsi="Times New Roman" w:eastAsia="仿宋_GB2312" w:cs="Times New Roman"/>
          <w:bCs/>
          <w:szCs w:val="32"/>
        </w:rPr>
        <w:t>园区属于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嘉陵江及沱江中下游国家级水土流失重点治理区</w:t>
      </w:r>
      <w:r>
        <w:rPr>
          <w:rFonts w:ascii="仿宋_GB2312" w:hAnsi="Times New Roman" w:eastAsia="仿宋_GB2312" w:cs="Times New Roman"/>
          <w:bCs/>
          <w:szCs w:val="32"/>
        </w:rPr>
        <w:t>，同意《</w:t>
      </w:r>
      <w:r>
        <w:rPr>
          <w:rFonts w:hint="eastAsia" w:ascii="仿宋_GB2312" w:hAnsi="Times New Roman" w:eastAsia="仿宋_GB2312" w:cs="Times New Roman"/>
          <w:bCs/>
          <w:szCs w:val="32"/>
        </w:rPr>
        <w:t>评估</w:t>
      </w:r>
      <w:r>
        <w:rPr>
          <w:rFonts w:ascii="仿宋_GB2312" w:hAnsi="Times New Roman" w:eastAsia="仿宋_GB2312" w:cs="Times New Roman"/>
          <w:bCs/>
          <w:szCs w:val="32"/>
        </w:rPr>
        <w:t>报告》提出的提高水土流失防治</w:t>
      </w:r>
      <w:r>
        <w:rPr>
          <w:rFonts w:hint="eastAsia" w:ascii="仿宋_GB2312" w:hAnsi="Times New Roman" w:eastAsia="仿宋_GB2312" w:cs="Times New Roman"/>
          <w:bCs/>
          <w:szCs w:val="32"/>
        </w:rPr>
        <w:t>目标值</w:t>
      </w:r>
      <w:r>
        <w:rPr>
          <w:rFonts w:ascii="仿宋_GB2312" w:hAnsi="Times New Roman" w:eastAsia="仿宋_GB2312" w:cs="Times New Roman"/>
          <w:bCs/>
          <w:szCs w:val="32"/>
        </w:rPr>
        <w:t>、水土保持措施防治等级与标准等。</w:t>
      </w:r>
    </w:p>
    <w:p>
      <w:pPr>
        <w:ind w:firstLine="618"/>
        <w:rPr>
          <w:rFonts w:ascii="Times New Roman" w:hAnsi="Times New Roman" w:eastAsia="仿宋_GB2312" w:cs="Times New Roman"/>
          <w:bCs/>
          <w:szCs w:val="32"/>
        </w:rPr>
      </w:pPr>
      <w:r>
        <w:rPr>
          <w:rFonts w:ascii="仿宋_GB2312" w:hAnsi="Times New Roman" w:eastAsia="仿宋_GB2312" w:cs="Times New Roman"/>
          <w:bCs/>
          <w:szCs w:val="32"/>
        </w:rPr>
        <w:t>（二）基本同意园区规划总体布局水土保持分析评价。园区规划各区块的功</w:t>
      </w:r>
      <w:r>
        <w:rPr>
          <w:rFonts w:hint="eastAsia" w:ascii="仿宋_GB2312" w:hAnsi="Times New Roman" w:eastAsia="仿宋_GB2312" w:cs="Times New Roman"/>
          <w:bCs/>
          <w:szCs w:val="32"/>
        </w:rPr>
        <w:t>能定位、土地利用规划、平面和竖向布置、建设特点和建设时序等方面基本符合水土保持法规、规范和标准要求。</w:t>
      </w:r>
    </w:p>
    <w:p>
      <w:pPr>
        <w:ind w:firstLine="618"/>
        <w:rPr>
          <w:rFonts w:ascii="Times New Roman" w:hAnsi="Times New Roman" w:eastAsia="仿宋_GB2312" w:cs="Times New Roman"/>
          <w:bCs/>
          <w:szCs w:val="32"/>
        </w:rPr>
      </w:pPr>
      <w:r>
        <w:rPr>
          <w:rFonts w:ascii="仿宋_GB2312" w:hAnsi="Times New Roman" w:eastAsia="仿宋_GB2312" w:cs="Times New Roman"/>
          <w:bCs/>
          <w:szCs w:val="32"/>
        </w:rPr>
        <w:t>（三）基本同意表土资源及土石方综合利用方案。基本同意表土堆放场、土石方中转场选址与规划布局方案。</w:t>
      </w:r>
    </w:p>
    <w:p>
      <w:pPr>
        <w:ind w:firstLine="618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二、水土流失防治责任范围</w:t>
      </w:r>
    </w:p>
    <w:p>
      <w:pPr>
        <w:ind w:firstLine="618"/>
        <w:rPr>
          <w:rFonts w:hint="eastAsia"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同意《</w:t>
      </w:r>
      <w:r>
        <w:rPr>
          <w:rFonts w:hint="eastAsia" w:ascii="仿宋_GB2312" w:hAnsi="Times New Roman" w:eastAsia="仿宋_GB2312" w:cs="Times New Roman"/>
          <w:szCs w:val="32"/>
        </w:rPr>
        <w:t>评估报告</w:t>
      </w:r>
      <w:r>
        <w:rPr>
          <w:rFonts w:ascii="仿宋_GB2312" w:hAnsi="Times New Roman" w:eastAsia="仿宋_GB2312" w:cs="Times New Roman"/>
          <w:szCs w:val="32"/>
        </w:rPr>
        <w:t>》提出的水土流失防治责任范围</w:t>
      </w:r>
      <w:r>
        <w:rPr>
          <w:rFonts w:hint="eastAsia" w:ascii="仿宋_GB2312" w:hAnsi="Times New Roman" w:eastAsia="仿宋_GB2312" w:cs="Times New Roman"/>
          <w:szCs w:val="32"/>
        </w:rPr>
        <w:t>，园区</w:t>
      </w:r>
      <w:r>
        <w:rPr>
          <w:rFonts w:ascii="仿宋_GB2312" w:hAnsi="Times New Roman" w:eastAsia="仿宋_GB2312" w:cs="Times New Roman"/>
          <w:szCs w:val="32"/>
        </w:rPr>
        <w:t>水土流失防治责任范围共</w:t>
      </w:r>
      <w:r>
        <w:rPr>
          <w:rFonts w:hint="eastAsia" w:ascii="仿宋_GB2312" w:hAnsi="Calibri" w:eastAsia="仿宋_GB2312" w:cs="Times New Roman"/>
          <w:bCs/>
          <w:szCs w:val="32"/>
        </w:rPr>
        <w:t>253.12</w:t>
      </w:r>
      <w:r>
        <w:rPr>
          <w:rFonts w:ascii="仿宋_GB2312" w:hAnsi="Times New Roman" w:eastAsia="仿宋_GB2312" w:cs="Times New Roman"/>
          <w:szCs w:val="32"/>
        </w:rPr>
        <w:t>公顷</w:t>
      </w:r>
      <w:r>
        <w:rPr>
          <w:rFonts w:hint="eastAsia" w:ascii="仿宋_GB2312" w:hAnsi="Times New Roman" w:eastAsia="仿宋_GB2312" w:cs="Times New Roman"/>
          <w:szCs w:val="32"/>
        </w:rPr>
        <w:t>。</w:t>
      </w:r>
    </w:p>
    <w:p>
      <w:pPr>
        <w:ind w:firstLine="618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三、水土流失分析与预测</w:t>
      </w:r>
    </w:p>
    <w:p>
      <w:pPr>
        <w:ind w:firstLine="618"/>
        <w:rPr>
          <w:rFonts w:hint="eastAsia"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（一）基本同意园区水土流失现状分析及</w:t>
      </w:r>
      <w:r>
        <w:rPr>
          <w:rFonts w:hint="eastAsia" w:ascii="仿宋_GB2312" w:hAnsi="Times New Roman" w:eastAsia="仿宋_GB2312" w:cs="Times New Roman"/>
          <w:szCs w:val="32"/>
        </w:rPr>
        <w:t>园</w:t>
      </w:r>
      <w:r>
        <w:rPr>
          <w:rFonts w:ascii="仿宋_GB2312" w:hAnsi="Times New Roman" w:eastAsia="仿宋_GB2312" w:cs="Times New Roman"/>
          <w:szCs w:val="32"/>
        </w:rPr>
        <w:t>区规划实施水土流失影响因素分析。</w:t>
      </w:r>
    </w:p>
    <w:p>
      <w:pPr>
        <w:ind w:firstLine="618"/>
        <w:rPr>
          <w:rFonts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（二）基本同意土壤流失量分析与预测、水土流失危害分析结果和指导性意见。</w:t>
      </w:r>
      <w:r>
        <w:rPr>
          <w:rFonts w:hint="eastAsia" w:ascii="仿宋_GB2312" w:hAnsi="Times New Roman" w:eastAsia="仿宋_GB2312" w:cs="Times New Roman"/>
          <w:szCs w:val="32"/>
        </w:rPr>
        <w:t>施工期</w:t>
      </w:r>
      <w:r>
        <w:rPr>
          <w:rFonts w:ascii="仿宋_GB2312" w:hAnsi="Times New Roman" w:eastAsia="仿宋_GB2312" w:cs="Times New Roman"/>
          <w:szCs w:val="32"/>
        </w:rPr>
        <w:t>为水土流失防治和监测的重点时段。</w:t>
      </w:r>
    </w:p>
    <w:p>
      <w:pPr>
        <w:ind w:firstLine="618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四、水土流失防治目标</w:t>
      </w:r>
    </w:p>
    <w:p>
      <w:pPr>
        <w:ind w:firstLine="618"/>
        <w:rPr>
          <w:rFonts w:hint="eastAsia"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（一）区域水土流失控制性目标为：土石方合理利用不外弃，扰动范围应严格控制在永久占地范围</w:t>
      </w:r>
      <w:r>
        <w:rPr>
          <w:rFonts w:hint="eastAsia" w:ascii="仿宋_GB2312" w:hAnsi="Times New Roman" w:eastAsia="仿宋_GB2312" w:cs="Times New Roman"/>
          <w:szCs w:val="32"/>
        </w:rPr>
        <w:t>内</w:t>
      </w:r>
      <w:r>
        <w:rPr>
          <w:rFonts w:ascii="仿宋_GB2312" w:hAnsi="Times New Roman" w:eastAsia="仿宋_GB2312" w:cs="Times New Roman"/>
          <w:szCs w:val="32"/>
        </w:rPr>
        <w:t>，确保无裸露地表，表土资源应全部得到保护和利用，防护采取工程与植物措施结合的综合生态防护措施。</w:t>
      </w:r>
    </w:p>
    <w:p>
      <w:pPr>
        <w:ind w:firstLine="618"/>
        <w:rPr>
          <w:rFonts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（二）基本同意《</w:t>
      </w:r>
      <w:r>
        <w:rPr>
          <w:rFonts w:hint="eastAsia" w:ascii="仿宋_GB2312" w:hAnsi="Times New Roman" w:eastAsia="仿宋_GB2312" w:cs="Times New Roman"/>
          <w:szCs w:val="32"/>
        </w:rPr>
        <w:t>评估报告</w:t>
      </w:r>
      <w:r>
        <w:rPr>
          <w:rFonts w:ascii="仿宋_GB2312" w:hAnsi="Times New Roman" w:eastAsia="仿宋_GB2312" w:cs="Times New Roman"/>
          <w:szCs w:val="32"/>
        </w:rPr>
        <w:t>》确定的水土流失防治标准执行西南紫色土区一级标准及据此拟定的</w:t>
      </w:r>
      <w:r>
        <w:rPr>
          <w:rFonts w:hint="eastAsia" w:ascii="仿宋_GB2312" w:hAnsi="Times New Roman" w:eastAsia="仿宋_GB2312" w:cs="Times New Roman"/>
          <w:szCs w:val="32"/>
        </w:rPr>
        <w:t>园区</w:t>
      </w:r>
      <w:r>
        <w:rPr>
          <w:rFonts w:ascii="仿宋_GB2312" w:hAnsi="Times New Roman" w:eastAsia="仿宋_GB2312" w:cs="Times New Roman"/>
          <w:szCs w:val="32"/>
        </w:rPr>
        <w:t>综合防治指标值。设计水平年水土流失防治目标为：水土流失治理度</w:t>
      </w:r>
      <w:r>
        <w:rPr>
          <w:rFonts w:ascii="Times New Roman" w:hAnsi="Times New Roman" w:eastAsia="仿宋_GB2312" w:cs="Times New Roman"/>
          <w:szCs w:val="32"/>
        </w:rPr>
        <w:t>97%</w:t>
      </w:r>
      <w:r>
        <w:rPr>
          <w:rFonts w:ascii="仿宋_GB2312" w:hAnsi="Times New Roman" w:eastAsia="仿宋_GB2312" w:cs="Times New Roman"/>
          <w:szCs w:val="32"/>
        </w:rPr>
        <w:t>，土壤流失控制比</w:t>
      </w:r>
      <w:r>
        <w:rPr>
          <w:rFonts w:ascii="Times New Roman" w:hAnsi="Times New Roman" w:eastAsia="仿宋_GB2312" w:cs="Times New Roman"/>
          <w:szCs w:val="32"/>
        </w:rPr>
        <w:t>1.0</w:t>
      </w:r>
      <w:r>
        <w:rPr>
          <w:rFonts w:ascii="仿宋_GB2312" w:hAnsi="Times New Roman" w:eastAsia="仿宋_GB2312" w:cs="Times New Roman"/>
          <w:szCs w:val="32"/>
        </w:rPr>
        <w:t>，渣土防护率</w:t>
      </w:r>
      <w:r>
        <w:rPr>
          <w:rFonts w:ascii="Times New Roman" w:hAnsi="Times New Roman" w:eastAsia="仿宋_GB2312" w:cs="Times New Roman"/>
          <w:szCs w:val="32"/>
        </w:rPr>
        <w:t>9</w:t>
      </w:r>
      <w:r>
        <w:rPr>
          <w:rFonts w:hint="eastAsia" w:ascii="Times New Roman" w:hAnsi="Times New Roman" w:eastAsia="仿宋_GB2312" w:cs="Times New Roman"/>
          <w:szCs w:val="32"/>
        </w:rPr>
        <w:t>2</w:t>
      </w:r>
      <w:r>
        <w:rPr>
          <w:rFonts w:ascii="Times New Roman" w:hAnsi="Times New Roman" w:eastAsia="仿宋_GB2312" w:cs="Times New Roman"/>
          <w:szCs w:val="32"/>
        </w:rPr>
        <w:t>%</w:t>
      </w:r>
      <w:r>
        <w:rPr>
          <w:rFonts w:ascii="仿宋_GB2312" w:hAnsi="Times New Roman" w:eastAsia="仿宋_GB2312" w:cs="Times New Roman"/>
          <w:szCs w:val="32"/>
        </w:rPr>
        <w:t>，表土保护率</w:t>
      </w:r>
      <w:r>
        <w:rPr>
          <w:rFonts w:ascii="Times New Roman" w:hAnsi="Times New Roman" w:eastAsia="仿宋_GB2312" w:cs="Times New Roman"/>
          <w:szCs w:val="32"/>
        </w:rPr>
        <w:t>9</w:t>
      </w:r>
      <w:r>
        <w:rPr>
          <w:rFonts w:hint="eastAsia" w:ascii="Times New Roman" w:hAnsi="Times New Roman" w:eastAsia="仿宋_GB2312" w:cs="Times New Roman"/>
          <w:szCs w:val="32"/>
        </w:rPr>
        <w:t>2</w:t>
      </w:r>
      <w:r>
        <w:rPr>
          <w:rFonts w:ascii="Times New Roman" w:hAnsi="Times New Roman" w:eastAsia="仿宋_GB2312" w:cs="Times New Roman"/>
          <w:szCs w:val="32"/>
        </w:rPr>
        <w:t>%</w:t>
      </w:r>
      <w:r>
        <w:rPr>
          <w:rFonts w:ascii="仿宋_GB2312" w:hAnsi="Times New Roman" w:eastAsia="仿宋_GB2312" w:cs="Times New Roman"/>
          <w:szCs w:val="32"/>
        </w:rPr>
        <w:t>，林草植被恢复率</w:t>
      </w:r>
      <w:r>
        <w:rPr>
          <w:rFonts w:ascii="Times New Roman" w:hAnsi="Times New Roman" w:eastAsia="仿宋_GB2312" w:cs="Times New Roman"/>
          <w:szCs w:val="32"/>
        </w:rPr>
        <w:t>97%</w:t>
      </w:r>
      <w:r>
        <w:rPr>
          <w:rFonts w:ascii="仿宋_GB2312" w:hAnsi="Times New Roman" w:eastAsia="仿宋_GB2312" w:cs="Times New Roman"/>
          <w:szCs w:val="32"/>
        </w:rPr>
        <w:t>，林草覆盖率</w:t>
      </w:r>
      <w:r>
        <w:rPr>
          <w:rFonts w:hint="eastAsia" w:ascii="Times New Roman" w:hAnsi="Times New Roman" w:eastAsia="仿宋_GB2312" w:cs="Times New Roman"/>
          <w:szCs w:val="32"/>
        </w:rPr>
        <w:t>25</w:t>
      </w:r>
      <w:r>
        <w:rPr>
          <w:rFonts w:ascii="Times New Roman" w:hAnsi="Times New Roman" w:eastAsia="仿宋_GB2312" w:cs="Times New Roman"/>
          <w:szCs w:val="32"/>
        </w:rPr>
        <w:t>%</w:t>
      </w:r>
      <w:r>
        <w:rPr>
          <w:rFonts w:ascii="仿宋_GB2312" w:hAnsi="Times New Roman" w:eastAsia="仿宋_GB2312" w:cs="Times New Roman"/>
          <w:szCs w:val="32"/>
        </w:rPr>
        <w:t>。</w:t>
      </w:r>
    </w:p>
    <w:p>
      <w:pPr>
        <w:ind w:firstLine="618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五、水土流失防治方案</w:t>
      </w:r>
    </w:p>
    <w:p>
      <w:pPr>
        <w:ind w:firstLine="618"/>
        <w:rPr>
          <w:rFonts w:hint="eastAsia"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（一）同意将水土流失防治区划分为</w:t>
      </w:r>
      <w:r>
        <w:rPr>
          <w:rFonts w:hint="eastAsia" w:ascii="仿宋_GB2312" w:hAnsi="Times New Roman" w:eastAsia="仿宋_GB2312" w:cs="Times New Roman"/>
          <w:szCs w:val="32"/>
        </w:rPr>
        <w:t>近期规划区、远期规划区、表土中转场区、土石方中转场区、施工场地区，共</w:t>
      </w:r>
      <w:r>
        <w:rPr>
          <w:rFonts w:hint="eastAsia" w:ascii="Times New Roman" w:hAnsi="Times New Roman" w:eastAsia="仿宋_GB2312" w:cs="Times New Roman"/>
          <w:szCs w:val="32"/>
        </w:rPr>
        <w:t>5</w:t>
      </w:r>
      <w:r>
        <w:rPr>
          <w:rFonts w:hint="eastAsia" w:ascii="仿宋_GB2312" w:hAnsi="Times New Roman" w:eastAsia="仿宋_GB2312" w:cs="Times New Roman"/>
          <w:szCs w:val="32"/>
        </w:rPr>
        <w:t>个一级区。其中，近期规划区划分为已建区和待建区</w:t>
      </w:r>
      <w:r>
        <w:rPr>
          <w:rFonts w:hint="eastAsia" w:ascii="Times New Roman" w:hAnsi="Times New Roman" w:eastAsia="仿宋_GB2312" w:cs="Times New Roman"/>
          <w:szCs w:val="32"/>
        </w:rPr>
        <w:t>2</w:t>
      </w:r>
      <w:r>
        <w:rPr>
          <w:rFonts w:hint="eastAsia" w:ascii="仿宋_GB2312" w:hAnsi="Times New Roman" w:eastAsia="仿宋_GB2312" w:cs="Times New Roman"/>
          <w:szCs w:val="32"/>
        </w:rPr>
        <w:t>个二级区，再将已建区划分为工业与仓储区、公共管理与服务区</w:t>
      </w:r>
      <w:r>
        <w:rPr>
          <w:rFonts w:hint="eastAsia" w:ascii="Times New Roman" w:hAnsi="Times New Roman" w:eastAsia="仿宋_GB2312" w:cs="Times New Roman"/>
          <w:szCs w:val="32"/>
        </w:rPr>
        <w:t>2</w:t>
      </w:r>
      <w:r>
        <w:rPr>
          <w:rFonts w:hint="eastAsia" w:ascii="仿宋_GB2312" w:hAnsi="Times New Roman" w:eastAsia="仿宋_GB2312" w:cs="Times New Roman"/>
          <w:szCs w:val="32"/>
        </w:rPr>
        <w:t>个三级区，待建区划分为工业与仓储区、公共管理与服务区、道路与交通区</w:t>
      </w:r>
      <w:r>
        <w:rPr>
          <w:rFonts w:hint="eastAsia" w:ascii="Times New Roman" w:hAnsi="Times New Roman" w:eastAsia="仿宋_GB2312" w:cs="Times New Roman"/>
          <w:szCs w:val="32"/>
        </w:rPr>
        <w:t>3</w:t>
      </w:r>
      <w:r>
        <w:rPr>
          <w:rFonts w:hint="eastAsia" w:ascii="仿宋_GB2312" w:hAnsi="Times New Roman" w:eastAsia="仿宋_GB2312" w:cs="Times New Roman"/>
          <w:szCs w:val="32"/>
        </w:rPr>
        <w:t>个三级区。</w:t>
      </w:r>
    </w:p>
    <w:p>
      <w:pPr>
        <w:ind w:firstLine="618"/>
        <w:rPr>
          <w:rFonts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（二）基本同意水土保持措施总体布局。防治措施体系符合</w:t>
      </w:r>
      <w:r>
        <w:rPr>
          <w:rFonts w:hint="eastAsia" w:ascii="仿宋_GB2312" w:hAnsi="Times New Roman" w:eastAsia="仿宋_GB2312" w:cs="Times New Roman"/>
          <w:szCs w:val="32"/>
        </w:rPr>
        <w:t>园区</w:t>
      </w:r>
      <w:r>
        <w:rPr>
          <w:rFonts w:ascii="仿宋_GB2312" w:hAnsi="Times New Roman" w:eastAsia="仿宋_GB2312" w:cs="Times New Roman"/>
          <w:szCs w:val="32"/>
        </w:rPr>
        <w:t>实际，总体防治思路明确，达到了工程措施、植物措施和临时措施的有机结合。</w:t>
      </w:r>
    </w:p>
    <w:p>
      <w:pPr>
        <w:ind w:firstLine="618"/>
        <w:rPr>
          <w:rFonts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（三）基本同意防治分区水土保持措施体系及布</w:t>
      </w:r>
      <w:r>
        <w:rPr>
          <w:rFonts w:hint="eastAsia" w:ascii="仿宋_GB2312" w:hAnsi="Times New Roman" w:eastAsia="仿宋_GB2312" w:cs="Times New Roman"/>
          <w:szCs w:val="32"/>
        </w:rPr>
        <w:t>设</w:t>
      </w:r>
      <w:r>
        <w:rPr>
          <w:rFonts w:ascii="仿宋_GB2312" w:hAnsi="Times New Roman" w:eastAsia="仿宋_GB2312" w:cs="Times New Roman"/>
          <w:szCs w:val="32"/>
        </w:rPr>
        <w:t>。基本同意分区防治措施布设及各项防治措施的等级与标准。</w:t>
      </w:r>
    </w:p>
    <w:p>
      <w:pPr>
        <w:ind w:firstLine="632" w:firstLineChars="200"/>
        <w:rPr>
          <w:rFonts w:ascii="Times New Roman" w:hAnsi="Times New Roman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由于园区无法避让嘉陵江及沱江中下游国家级水土流失重点治理区，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根据《水土保持工程设计规范》（</w:t>
      </w:r>
      <w:r>
        <w:rPr>
          <w:rFonts w:ascii="Times New Roman" w:hAnsi="Times New Roman" w:eastAsia="仿宋_GB2312" w:cs="Times New Roman"/>
          <w:color w:val="000000"/>
          <w:kern w:val="0"/>
          <w:szCs w:val="32"/>
        </w:rPr>
        <w:t>GB 51018-2014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）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，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表土堆场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及土石方中转场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级别均为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32"/>
        </w:rPr>
        <w:t>5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级，其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拦挡工程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级别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确定为</w:t>
      </w:r>
      <w:r>
        <w:rPr>
          <w:rFonts w:ascii="Times New Roman" w:hAnsi="Times New Roman" w:eastAsia="仿宋_GB2312" w:cs="Times New Roman"/>
          <w:color w:val="000000"/>
          <w:kern w:val="0"/>
          <w:szCs w:val="32"/>
        </w:rPr>
        <w:t>4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级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，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截排水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设计暴雨重现期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为</w:t>
      </w:r>
      <w:r>
        <w:rPr>
          <w:rFonts w:ascii="Times New Roman" w:hAnsi="Times New Roman" w:eastAsia="仿宋_GB2312" w:cs="Times New Roman"/>
          <w:color w:val="000000"/>
          <w:kern w:val="0"/>
          <w:szCs w:val="32"/>
        </w:rPr>
        <w:t>5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一遇；覆土厚度为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32"/>
        </w:rPr>
        <w:t>0.20~1.20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米；工业与仓储区、公共管理与服务区、道路与交通区植被恢复与建设工程设计标准执行</w:t>
      </w:r>
      <w:r>
        <w:rPr>
          <w:rFonts w:ascii="Times New Roman" w:hAnsi="Times New Roman" w:eastAsia="仿宋_GB2312" w:cs="Times New Roman"/>
          <w:color w:val="000000"/>
          <w:kern w:val="0"/>
          <w:szCs w:val="32"/>
        </w:rPr>
        <w:t>1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级，表土中转场区、土石方中转场区、施工场地区植被恢复与建设工程设计标准执行</w:t>
      </w:r>
      <w:r>
        <w:rPr>
          <w:rFonts w:ascii="Times New Roman" w:hAnsi="Times New Roman" w:eastAsia="仿宋_GB2312" w:cs="Times New Roman"/>
          <w:color w:val="000000"/>
          <w:kern w:val="0"/>
          <w:szCs w:val="32"/>
        </w:rPr>
        <w:t>3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级；临时排水沟设计暴雨重现期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为</w:t>
      </w:r>
      <w:r>
        <w:rPr>
          <w:rFonts w:ascii="Times New Roman" w:hAnsi="Times New Roman" w:eastAsia="仿宋_GB2312" w:cs="Times New Roman"/>
          <w:color w:val="000000"/>
          <w:kern w:val="0"/>
          <w:szCs w:val="32"/>
        </w:rPr>
        <w:t>5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一遇。</w:t>
      </w:r>
    </w:p>
    <w:p>
      <w:pPr>
        <w:ind w:firstLine="618"/>
        <w:rPr>
          <w:rFonts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（四）基本同意分区措施布设方案及水土保持措施布设要求。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分区分部位布设相应的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拦挡、土地整治、防洪排导、临时防护、植被建设、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表土保护等措施，</w:t>
      </w:r>
      <w:r>
        <w:rPr>
          <w:rFonts w:ascii="仿宋_GB2312" w:hAnsi="Times New Roman" w:eastAsia="仿宋_GB2312" w:cs="Times New Roman"/>
          <w:szCs w:val="32"/>
        </w:rPr>
        <w:t>满足</w:t>
      </w:r>
      <w:r>
        <w:rPr>
          <w:rFonts w:hint="eastAsia" w:ascii="仿宋_GB2312" w:hAnsi="Times New Roman" w:eastAsia="仿宋_GB2312" w:cs="Times New Roman"/>
          <w:szCs w:val="32"/>
        </w:rPr>
        <w:t>园区</w:t>
      </w:r>
      <w:r>
        <w:rPr>
          <w:rFonts w:ascii="仿宋_GB2312" w:hAnsi="Times New Roman" w:eastAsia="仿宋_GB2312" w:cs="Times New Roman"/>
          <w:szCs w:val="32"/>
        </w:rPr>
        <w:t>综合防治水土流失需求。</w:t>
      </w:r>
    </w:p>
    <w:p>
      <w:pPr>
        <w:ind w:firstLine="618"/>
        <w:rPr>
          <w:rFonts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（五）同意水土保持措施实施时序和安排。</w:t>
      </w:r>
    </w:p>
    <w:p>
      <w:pPr>
        <w:ind w:firstLine="618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六、水土保持监测</w:t>
      </w:r>
    </w:p>
    <w:p>
      <w:pPr>
        <w:ind w:firstLine="618"/>
        <w:rPr>
          <w:rFonts w:hint="eastAsia" w:ascii="Times New Roman" w:hAnsi="Times New Roman" w:eastAsia="仿宋_GB2312" w:cs="Times New Roman"/>
          <w:szCs w:val="32"/>
        </w:rPr>
      </w:pPr>
      <w:r>
        <w:rPr>
          <w:rFonts w:ascii="仿宋_GB2312" w:hAnsi="Times New Roman" w:eastAsia="仿宋_GB2312" w:cs="Times New Roman"/>
          <w:szCs w:val="32"/>
        </w:rPr>
        <w:t>基本同意水土保持监测时段、内容和方法。</w:t>
      </w:r>
      <w:r>
        <w:rPr>
          <w:rFonts w:hint="eastAsia" w:ascii="仿宋_GB2312" w:hAnsi="Times New Roman" w:eastAsia="仿宋_GB2312" w:cs="Times New Roman"/>
          <w:szCs w:val="32"/>
        </w:rPr>
        <w:t>区域</w:t>
      </w:r>
      <w:r>
        <w:rPr>
          <w:rFonts w:ascii="仿宋_GB2312" w:hAnsi="Times New Roman" w:eastAsia="仿宋_GB2312" w:cs="Times New Roman"/>
          <w:szCs w:val="32"/>
        </w:rPr>
        <w:t>主要采用遥感监测</w:t>
      </w:r>
      <w:r>
        <w:rPr>
          <w:rFonts w:hint="eastAsia" w:ascii="仿宋_GB2312" w:hAnsi="Times New Roman" w:eastAsia="仿宋_GB2312" w:cs="Times New Roman"/>
          <w:szCs w:val="32"/>
        </w:rPr>
        <w:t>，</w:t>
      </w:r>
      <w:r>
        <w:rPr>
          <w:rFonts w:ascii="仿宋_GB2312" w:hAnsi="Times New Roman" w:eastAsia="仿宋_GB2312" w:cs="Times New Roman"/>
          <w:szCs w:val="32"/>
        </w:rPr>
        <w:t>调查监测与定位观测相结合的方法。</w:t>
      </w:r>
      <w:r>
        <w:rPr>
          <w:rFonts w:ascii="仿宋_GB2312" w:hAnsi="Times New Roman" w:eastAsia="仿宋_GB2312" w:cs="Times New Roman"/>
          <w:color w:val="000000"/>
          <w:kern w:val="0"/>
          <w:szCs w:val="32"/>
        </w:rPr>
        <w:t>监测重点区域为</w:t>
      </w:r>
      <w:r>
        <w:rPr>
          <w:rFonts w:hint="eastAsia" w:ascii="仿宋_GB2312" w:hAnsi="Times New Roman" w:eastAsia="仿宋_GB2312" w:cs="Times New Roman"/>
          <w:color w:val="000000"/>
          <w:kern w:val="0"/>
          <w:szCs w:val="32"/>
        </w:rPr>
        <w:t>待建区、表土中转场区、土石方中转场区、施工场地区。</w:t>
      </w:r>
    </w:p>
    <w:p>
      <w:pPr>
        <w:ind w:firstLine="618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七、水土保持投资估算</w:t>
      </w:r>
    </w:p>
    <w:p>
      <w:pPr>
        <w:ind w:firstLine="618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基本同意水土保持投资估算编制依据、方法和成果。基本同意园区建设期水土保持总投资</w:t>
      </w:r>
      <w:r>
        <w:rPr>
          <w:rFonts w:ascii="Times New Roman" w:hAnsi="Times New Roman" w:eastAsia="仿宋_GB2312" w:cs="Times New Roman"/>
          <w:szCs w:val="32"/>
        </w:rPr>
        <w:t>386</w:t>
      </w:r>
      <w:r>
        <w:rPr>
          <w:rFonts w:hint="eastAsia" w:ascii="Times New Roman" w:hAnsi="Times New Roman" w:eastAsia="仿宋_GB2312" w:cs="Times New Roman"/>
          <w:szCs w:val="32"/>
        </w:rPr>
        <w:t>7.44</w:t>
      </w:r>
      <w:r>
        <w:rPr>
          <w:rFonts w:hint="eastAsia" w:ascii="仿宋_GB2312" w:hAnsi="Times New Roman" w:eastAsia="仿宋_GB2312" w:cs="Times New Roman"/>
          <w:szCs w:val="32"/>
        </w:rPr>
        <w:t>万元。园区总占地</w:t>
      </w:r>
      <w:r>
        <w:rPr>
          <w:rFonts w:ascii="Times New Roman" w:hAnsi="Times New Roman" w:eastAsia="仿宋_GB2312" w:cs="Times New Roman"/>
          <w:szCs w:val="32"/>
        </w:rPr>
        <w:t>253.12</w:t>
      </w:r>
      <w:r>
        <w:rPr>
          <w:rFonts w:hint="eastAsia" w:ascii="仿宋_GB2312" w:hAnsi="Times New Roman" w:eastAsia="仿宋_GB2312" w:cs="Times New Roman"/>
          <w:szCs w:val="32"/>
        </w:rPr>
        <w:t>公顷，根据已缴纳水土保持补偿费</w:t>
      </w:r>
      <w:r>
        <w:rPr>
          <w:rFonts w:hint="eastAsia" w:ascii="Times New Roman" w:hAnsi="Times New Roman" w:eastAsia="仿宋_GB2312" w:cs="Times New Roman"/>
          <w:szCs w:val="32"/>
        </w:rPr>
        <w:t>10.679</w:t>
      </w:r>
      <w:r>
        <w:rPr>
          <w:rFonts w:hint="eastAsia" w:ascii="仿宋_GB2312" w:hAnsi="Times New Roman" w:eastAsia="仿宋_GB2312" w:cs="Times New Roman"/>
          <w:szCs w:val="32"/>
        </w:rPr>
        <w:t>万元，相应扣除计征面积</w:t>
      </w:r>
      <w:r>
        <w:rPr>
          <w:rFonts w:hint="eastAsia" w:ascii="Times New Roman" w:hAnsi="Times New Roman" w:eastAsia="仿宋_GB2312" w:cs="Times New Roman"/>
          <w:szCs w:val="32"/>
        </w:rPr>
        <w:t>6.95</w:t>
      </w:r>
      <w:r>
        <w:rPr>
          <w:rFonts w:hint="eastAsia" w:ascii="仿宋_GB2312" w:hAnsi="Times New Roman" w:eastAsia="仿宋_GB2312" w:cs="Times New Roman"/>
          <w:szCs w:val="32"/>
        </w:rPr>
        <w:t>公顷，本次水土保持补偿费计征面积</w:t>
      </w:r>
      <w:r>
        <w:rPr>
          <w:rFonts w:hint="eastAsia" w:ascii="Times New Roman" w:hAnsi="Times New Roman" w:eastAsia="仿宋_GB2312" w:cs="Times New Roman"/>
          <w:szCs w:val="32"/>
        </w:rPr>
        <w:t>246.17</w:t>
      </w:r>
      <w:r>
        <w:rPr>
          <w:rFonts w:hint="eastAsia" w:ascii="仿宋_GB2312" w:hAnsi="Times New Roman" w:eastAsia="仿宋_GB2312" w:cs="Times New Roman"/>
          <w:szCs w:val="32"/>
        </w:rPr>
        <w:t>公顷，计征标准</w:t>
      </w:r>
      <w:r>
        <w:rPr>
          <w:rFonts w:hint="eastAsia" w:ascii="Times New Roman" w:hAnsi="Times New Roman" w:eastAsia="仿宋_GB2312" w:cs="Times New Roman"/>
          <w:szCs w:val="32"/>
        </w:rPr>
        <w:t>1.3</w:t>
      </w:r>
      <w:r>
        <w:rPr>
          <w:rFonts w:hint="eastAsia" w:ascii="仿宋_GB2312" w:hAnsi="Times New Roman" w:eastAsia="仿宋_GB2312" w:cs="Times New Roman"/>
          <w:szCs w:val="32"/>
        </w:rPr>
        <w:t>元</w:t>
      </w:r>
      <w:r>
        <w:rPr>
          <w:rFonts w:hint="eastAsia" w:ascii="Times New Roman" w:hAnsi="Times New Roman" w:eastAsia="仿宋_GB2312" w:cs="Times New Roman"/>
          <w:szCs w:val="32"/>
        </w:rPr>
        <w:t>/</w:t>
      </w:r>
      <w:r>
        <w:rPr>
          <w:rFonts w:hint="eastAsia" w:ascii="仿宋_GB2312" w:hAnsi="Times New Roman" w:eastAsia="仿宋_GB2312" w:cs="Times New Roman"/>
          <w:szCs w:val="32"/>
        </w:rPr>
        <w:t>平方米，共计</w:t>
      </w:r>
      <w:r>
        <w:rPr>
          <w:rFonts w:hint="eastAsia" w:ascii="Times New Roman" w:hAnsi="Times New Roman" w:eastAsia="仿宋_GB2312" w:cs="Times New Roman"/>
          <w:szCs w:val="32"/>
        </w:rPr>
        <w:t>320.021</w:t>
      </w:r>
      <w:r>
        <w:rPr>
          <w:rFonts w:hint="eastAsia" w:ascii="仿宋_GB2312" w:hAnsi="Times New Roman" w:eastAsia="仿宋_GB2312" w:cs="Times New Roman"/>
          <w:szCs w:val="32"/>
        </w:rPr>
        <w:t>万元（其中园区五通一平、公用基础设施等项目应缴纳</w:t>
      </w:r>
      <w:r>
        <w:rPr>
          <w:rFonts w:hint="eastAsia" w:ascii="Times New Roman" w:hAnsi="Times New Roman" w:eastAsia="仿宋_GB2312" w:cs="Times New Roman"/>
          <w:szCs w:val="32"/>
        </w:rPr>
        <w:t>71.513</w:t>
      </w:r>
      <w:r>
        <w:rPr>
          <w:rFonts w:hint="eastAsia" w:ascii="仿宋_GB2312" w:hAnsi="Times New Roman" w:eastAsia="仿宋_GB2312" w:cs="Times New Roman"/>
          <w:szCs w:val="32"/>
        </w:rPr>
        <w:t>万元，入园企业应缴纳</w:t>
      </w:r>
      <w:r>
        <w:rPr>
          <w:rFonts w:hint="eastAsia" w:ascii="Times New Roman" w:hAnsi="Times New Roman" w:eastAsia="仿宋_GB2312" w:cs="Times New Roman"/>
          <w:szCs w:val="32"/>
        </w:rPr>
        <w:t>248.508</w:t>
      </w:r>
      <w:r>
        <w:rPr>
          <w:rFonts w:hint="eastAsia" w:ascii="仿宋_GB2312" w:hAnsi="Times New Roman" w:eastAsia="仿宋_GB2312" w:cs="Times New Roman"/>
          <w:szCs w:val="32"/>
        </w:rPr>
        <w:t>万元）。</w:t>
      </w:r>
    </w:p>
    <w:p>
      <w:pPr>
        <w:ind w:firstLine="618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八、水土保持效益分析</w:t>
      </w:r>
    </w:p>
    <w:p>
      <w:pPr>
        <w:ind w:firstLine="618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基本同意水土保持效益分析。评估报告确定的水土保持措施体系实施后，林草植被恢复面积</w:t>
      </w:r>
      <w:r>
        <w:rPr>
          <w:rFonts w:hint="eastAsia" w:ascii="Times New Roman" w:hAnsi="Times New Roman" w:eastAsia="仿宋_GB2312" w:cs="Times New Roman"/>
          <w:szCs w:val="32"/>
        </w:rPr>
        <w:t>72.52</w:t>
      </w:r>
      <w:r>
        <w:rPr>
          <w:rFonts w:hint="eastAsia" w:ascii="仿宋_GB2312" w:hAnsi="Times New Roman" w:eastAsia="仿宋_GB2312" w:cs="Times New Roman"/>
          <w:szCs w:val="32"/>
        </w:rPr>
        <w:t>公顷，可减少水土流失量为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32"/>
        </w:rPr>
        <w:t>7476</w:t>
      </w:r>
      <w:r>
        <w:rPr>
          <w:rFonts w:hint="eastAsia" w:ascii="仿宋_GB2312" w:hAnsi="Times New Roman" w:eastAsia="仿宋_GB2312" w:cs="Times New Roman"/>
          <w:szCs w:val="32"/>
        </w:rPr>
        <w:t>吨，园区水土流失可基本得到有效治理和控制，生态环境得到保护和恢复。</w:t>
      </w:r>
    </w:p>
    <w:p>
      <w:pPr>
        <w:ind w:firstLine="618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九、水土保持管理</w:t>
      </w:r>
    </w:p>
    <w:p>
      <w:pPr>
        <w:ind w:firstLine="618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基本同意《评估报告》提出的水土保持管理措施及要求。提出的组织管理、后续设计、监测、监理、水土保持设施验收等水土保持管理要求基本符合现行规定。四川安岳经济开发区管理委员会作为园区监督管理单位，负责园区“五通一平”工程及公共基础服务设施，并督促后续入驻园区的建设项目水土保持方案实行承诺制管理，依法缴纳水土保持补偿费和开展水土保持设施自主验收。</w:t>
      </w:r>
    </w:p>
    <w:p>
      <w:pPr>
        <w:ind w:firstLine="618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综上所述，专家组认为该《评估报告》符合水土保持法律法规、技术规程规范和标准及有关文件的规定，可上报审批。</w:t>
      </w:r>
    </w:p>
    <w:p>
      <w:pPr>
        <w:widowControl/>
        <w:spacing w:line="240" w:lineRule="exact"/>
        <w:ind w:firstLine="618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 xml:space="preserve"> </w:t>
      </w:r>
    </w:p>
    <w:p>
      <w:pPr>
        <w:widowControl/>
        <w:ind w:firstLine="618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本技术审查意见仅限于生产建设项目水土流失预防和治理范畴。因之发生的相关赔偿、补偿，由生产建设项目法人负责。</w:t>
      </w:r>
    </w:p>
    <w:p>
      <w:pPr>
        <w:wordWrap w:val="0"/>
        <w:ind w:right="632"/>
        <w:rPr>
          <w:rFonts w:ascii="Times New Roman" w:hAnsi="Times New Roman" w:eastAsia="仿宋_GB2312"/>
        </w:rPr>
      </w:pPr>
    </w:p>
    <w:p>
      <w:pPr>
        <w:wordWrap w:val="0"/>
        <w:ind w:right="632"/>
        <w:rPr>
          <w:rFonts w:ascii="Times New Roman" w:hAnsi="Times New Roman" w:eastAsia="仿宋_GB2312"/>
        </w:rPr>
      </w:pPr>
    </w:p>
    <w:p>
      <w:pPr>
        <w:wordWrap w:val="0"/>
        <w:ind w:right="632"/>
        <w:rPr>
          <w:rFonts w:ascii="Times New Roman" w:hAnsi="Times New Roman" w:eastAsia="仿宋_GB2312"/>
        </w:rPr>
      </w:pPr>
    </w:p>
    <w:p>
      <w:pPr>
        <w:wordWrap w:val="0"/>
        <w:ind w:right="632"/>
        <w:rPr>
          <w:rFonts w:ascii="Times New Roman" w:hAnsi="Times New Roman" w:eastAsia="仿宋_GB2312"/>
        </w:rPr>
      </w:pPr>
    </w:p>
    <w:p>
      <w:pPr>
        <w:wordWrap w:val="0"/>
        <w:ind w:right="632"/>
        <w:rPr>
          <w:rFonts w:hint="eastAsia" w:ascii="Times New Roman" w:hAnsi="Times New Roman" w:eastAsia="仿宋_GB2312"/>
        </w:rPr>
      </w:pPr>
    </w:p>
    <w:p>
      <w:pPr>
        <w:wordWrap w:val="0"/>
        <w:ind w:right="632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2</w:t>
      </w:r>
    </w:p>
    <w:p>
      <w:pPr>
        <w:jc w:val="center"/>
        <w:rPr>
          <w:rFonts w:hint="eastAsia" w:ascii="Times New Roman" w:hAnsi="Times New Roman" w:eastAsia="仿宋_GB2312"/>
        </w:rPr>
      </w:pPr>
      <w:r>
        <w:rPr>
          <w:rFonts w:ascii="Times New Roman" w:hAnsi="Times New Roman" w:eastAsia="仿宋_GB2312"/>
        </w:rPr>
        <w:drawing>
          <wp:inline distT="0" distB="0" distL="0" distR="0">
            <wp:extent cx="5616575" cy="3378835"/>
            <wp:effectExtent l="0" t="0" r="3175" b="0"/>
            <wp:docPr id="4" name="图片 4" descr="C:\Users\Administrator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图片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337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br w:type="page"/>
      </w:r>
    </w:p>
    <w:p>
      <w:pPr>
        <w:rPr>
          <w:rFonts w:ascii="仿宋_GB2312" w:eastAsia="仿宋_GB2312"/>
          <w:szCs w:val="32"/>
        </w:rPr>
      </w:pPr>
      <w:r>
        <w:rPr>
          <w:rFonts w:ascii="仿宋_GB2312" w:eastAsia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96585" cy="488950"/>
                <wp:effectExtent l="0" t="0" r="3175" b="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jc w:val="center"/>
                              <w:tblBorders>
                                <w:top w:val="single" w:color="auto" w:sz="8" w:space="0"/>
                                <w:left w:val="none" w:color="auto" w:sz="0" w:space="0"/>
                                <w:bottom w:val="single" w:color="auto" w:sz="8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423"/>
                              <w:gridCol w:w="4423"/>
                            </w:tblGrid>
                            <w:tr>
                              <w:tblPrEx>
                                <w:tblBorders>
                                  <w:top w:val="single" w:color="auto" w:sz="8" w:space="0"/>
                                  <w:left w:val="none" w:color="auto" w:sz="0" w:space="0"/>
                                  <w:bottom w:val="single" w:color="auto" w:sz="8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423" w:type="dxa"/>
                                  <w:vAlign w:val="center"/>
                                </w:tcPr>
                                <w:p>
                                  <w:pPr>
                                    <w:ind w:left="320" w:leftChars="100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四川省水利规划研究院办公室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  <w:vAlign w:val="center"/>
                                </w:tcPr>
                                <w:p>
                                  <w:pPr>
                                    <w:ind w:right="320" w:rightChars="10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/>
                                      <w:sz w:val="28"/>
                                    </w:rPr>
                                    <w:t>2023年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sz w:val="28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sz w:val="28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sz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8.5pt;width:448.55pt;mso-position-horizontal:center;mso-position-horizontal-relative:margin;mso-position-vertical:bottom;mso-position-vertical-relative:margin;z-index:251660288;v-text-anchor:bottom;mso-width-relative:page;mso-height-relative:page;" fillcolor="#FFFFFF" filled="t" stroked="f" coordsize="21600,21600" o:gfxdata="UEsDBAoAAAAAAIdO4kAAAAAAAAAAAAAAAAAEAAAAZHJzL1BLAwQUAAAACACHTuJAnC0W89QAAAAE&#10;AQAADwAAAGRycy9kb3ducmV2LnhtbE2PQUvEMBCF74L/IYzgZXGTKGxrbboHYRVPYhXW42wztsVm&#10;Upp0t/57oxe9DDze471vyu3iBnGkKfSeDei1AkHceNtza+DtdXeVgwgR2eLgmQx8UYBtdX5WYmH9&#10;iV/oWMdWpBIOBRroYhwLKUPTkcOw9iNx8j785DAmObXSTnhK5W6Q10ptpMOe00KHI9131HzWszPw&#10;vFc5Puz2T/PKbvR7szyudH1jzOWFVncgIi3xLww/+AkdqsR08DPbIAYD6ZH4e5OX32YaxMFAlimQ&#10;VSn/w1ffUEsDBBQAAAAIAIdO4kD72805GwIAAD0EAAAOAAAAZHJzL2Uyb0RvYy54bWytU8GO2jAQ&#10;vVfqP1i+lwACChFhtQVRVdp2K+32AxzHIVYdjzs2JPTrO3ZYiraXPTSHyOMZP7/3Zry+61vDTgq9&#10;BlvwyWjMmbISKm0PBf/xvP+w5MwHYSthwKqCn5Xnd5v379ady9UUGjCVQkYg1uedK3gTgsuzzMtG&#10;tcKPwClLyRqwFYFCPGQVio7QW5NNx+NF1gFWDkEq72l3NyT5BRHfAgh1raXagTy2yoYBFZURgST5&#10;RjvPN4ltXSsZHuvaq8BMwUlpSH+6hNZl/GebtcgPKFyj5YWCeAuFV5paoS1deoXaiSDYEfU/UK2W&#10;CB7qMJLQZoOQ5AipmIxfefPUCKeSFrLau6vp/v/Bym+n78h0RZPAmRUtNfxZ9YF9gp4tozud8zkV&#10;PTkqCz1tx8qo1LsHkD89s7BthD2oe0ToGiUqYjeJJ7ObowOOjyBl9xUqukYcAySgvsY2ApIZjNCp&#10;M+drZyIVSZvzxWoxX845k5SbLZereWpdJvKX0w59+KygZXFRcKTOJ3RxevAhshH5S0liD0ZXe21M&#10;CvBQbg2yk6Ap2acvCSCRt2XGxmIL8diAGHeSzKhs0Bj6sr/YVkJ1JsEIw9TRm6NFA/ibs44mruD+&#10;11Gg4sx8sWTaajKbxRFNwWz+cUoB3mbK24ywkqAKXnI2LLdhGOujQ31o6KahTRbuyehaJw9iRwZW&#10;F940VcmaywuIY3sbp6q/r37z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wtFvPUAAAABAEAAA8A&#10;AAAAAAAAAQAgAAAAIgAAAGRycy9kb3ducmV2LnhtbFBLAQIUABQAAAAIAIdO4kD72805GwIAAD0E&#10;AAAOAAAAAAAAAAEAIAAAACM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0" w:type="auto"/>
                        <w:jc w:val="center"/>
                        <w:tblBorders>
                          <w:top w:val="single" w:color="auto" w:sz="8" w:space="0"/>
                          <w:left w:val="none" w:color="auto" w:sz="0" w:space="0"/>
                          <w:bottom w:val="single" w:color="auto" w:sz="8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423"/>
                        <w:gridCol w:w="4423"/>
                      </w:tblGrid>
                      <w:tr>
                        <w:tblPrEx>
                          <w:tblBorders>
                            <w:top w:val="single" w:color="auto" w:sz="8" w:space="0"/>
                            <w:left w:val="none" w:color="auto" w:sz="0" w:space="0"/>
                            <w:bottom w:val="single" w:color="auto" w:sz="8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4423" w:type="dxa"/>
                            <w:vAlign w:val="center"/>
                          </w:tcPr>
                          <w:p>
                            <w:pPr>
                              <w:ind w:left="320" w:leftChars="100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四川省水利规划研究院办公室</w:t>
                            </w:r>
                          </w:p>
                        </w:tc>
                        <w:tc>
                          <w:tcPr>
                            <w:tcW w:w="4423" w:type="dxa"/>
                            <w:vAlign w:val="center"/>
                          </w:tcPr>
                          <w:p>
                            <w:pPr>
                              <w:ind w:right="320" w:rightChars="100"/>
                              <w:jc w:val="right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</w:rPr>
                              <w:t>2023年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cols w:space="0" w:num="1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</w:pPr>
    <w:r>
      <w:rPr>
        <w:rFonts w:hint="eastAsia" w:asciiTheme="minorEastAsia" w:hAnsiTheme="minorEastAsia" w:eastAsiaTheme="minorEastAsia"/>
        <w:sz w:val="28"/>
      </w:rPr>
      <w:t>—</w:t>
    </w:r>
    <w:sdt>
      <w:sdtPr>
        <w:rPr>
          <w:rFonts w:asciiTheme="minorEastAsia" w:hAnsiTheme="minorEastAsia" w:eastAsiaTheme="minorEastAsia"/>
          <w:sz w:val="28"/>
        </w:rPr>
        <w:id w:val="336738"/>
      </w:sdtPr>
      <w:sdtEndPr>
        <w:rPr>
          <w:rFonts w:eastAsia="仿宋" w:asciiTheme="minorHAnsi" w:hAnsiTheme="minorHAnsi"/>
          <w:sz w:val="18"/>
        </w:rPr>
      </w:sdtEndPr>
      <w:sdtContent>
        <w:r>
          <w:rPr>
            <w:rFonts w:hint="eastAsia" w:asciiTheme="minorEastAsia" w:hAnsiTheme="minorEastAsia" w:eastAsiaTheme="minorEastAsia"/>
            <w:sz w:val="28"/>
          </w:rPr>
          <w:t xml:space="preserve"> </w:t>
        </w: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9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</w:rPr>
          <w:t xml:space="preserve"> —</w:t>
        </w:r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</w:pPr>
    <w:r>
      <w:rPr>
        <w:rFonts w:hint="eastAsia" w:asciiTheme="minorEastAsia" w:hAnsiTheme="minorEastAsia" w:eastAsiaTheme="minorEastAsia"/>
        <w:sz w:val="28"/>
      </w:rPr>
      <w:t>—</w:t>
    </w:r>
    <w:r>
      <w:rPr>
        <w:rFonts w:asciiTheme="minorEastAsia" w:hAnsiTheme="minorEastAsia" w:eastAsiaTheme="minorEastAsia"/>
        <w:sz w:val="28"/>
      </w:rPr>
      <w:t xml:space="preserve"> </w:t>
    </w:r>
    <w:sdt>
      <w:sdtPr>
        <w:rPr>
          <w:rFonts w:asciiTheme="minorEastAsia" w:hAnsiTheme="minorEastAsia" w:eastAsiaTheme="minorEastAsia"/>
          <w:sz w:val="28"/>
        </w:rPr>
        <w:id w:val="336719"/>
      </w:sdtPr>
      <w:sdtEndPr>
        <w:rPr>
          <w:rFonts w:eastAsia="仿宋" w:asciiTheme="minorHAnsi" w:hAnsiTheme="minorHAnsi"/>
          <w:sz w:val="18"/>
        </w:rPr>
      </w:sdtEndPr>
      <w:sdtContent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10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</w:rPr>
          <w:t xml:space="preserve"> 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wNjQ3NGI5OWExN2RiNjEwMWU2YzFmMGRjMjU2MmEifQ=="/>
  </w:docVars>
  <w:rsids>
    <w:rsidRoot w:val="000B6C39"/>
    <w:rsid w:val="00000F30"/>
    <w:rsid w:val="000058F7"/>
    <w:rsid w:val="00006152"/>
    <w:rsid w:val="000068AC"/>
    <w:rsid w:val="00016216"/>
    <w:rsid w:val="00031C2F"/>
    <w:rsid w:val="00036B5C"/>
    <w:rsid w:val="0004497D"/>
    <w:rsid w:val="00046768"/>
    <w:rsid w:val="000472BC"/>
    <w:rsid w:val="00054886"/>
    <w:rsid w:val="00057845"/>
    <w:rsid w:val="00063C3E"/>
    <w:rsid w:val="00067551"/>
    <w:rsid w:val="0007231E"/>
    <w:rsid w:val="000760A0"/>
    <w:rsid w:val="000833E6"/>
    <w:rsid w:val="00091A44"/>
    <w:rsid w:val="00092EE1"/>
    <w:rsid w:val="00096F92"/>
    <w:rsid w:val="000A0AA6"/>
    <w:rsid w:val="000A2B2B"/>
    <w:rsid w:val="000A5E6A"/>
    <w:rsid w:val="000A6749"/>
    <w:rsid w:val="000A7355"/>
    <w:rsid w:val="000A7976"/>
    <w:rsid w:val="000B1ABB"/>
    <w:rsid w:val="000B3985"/>
    <w:rsid w:val="000B50B3"/>
    <w:rsid w:val="000B524A"/>
    <w:rsid w:val="000B6C39"/>
    <w:rsid w:val="000B7FF0"/>
    <w:rsid w:val="000C00C1"/>
    <w:rsid w:val="000C1DD1"/>
    <w:rsid w:val="000C28F4"/>
    <w:rsid w:val="000C36EE"/>
    <w:rsid w:val="000C6FEE"/>
    <w:rsid w:val="000C750D"/>
    <w:rsid w:val="000C7619"/>
    <w:rsid w:val="000D0766"/>
    <w:rsid w:val="000D162B"/>
    <w:rsid w:val="000D1D15"/>
    <w:rsid w:val="000D238B"/>
    <w:rsid w:val="000D3FD6"/>
    <w:rsid w:val="000D4C77"/>
    <w:rsid w:val="000D4E51"/>
    <w:rsid w:val="000D6E0A"/>
    <w:rsid w:val="000E0D2B"/>
    <w:rsid w:val="000E0E90"/>
    <w:rsid w:val="000E2044"/>
    <w:rsid w:val="000F1245"/>
    <w:rsid w:val="000F1845"/>
    <w:rsid w:val="000F28A5"/>
    <w:rsid w:val="000F57FF"/>
    <w:rsid w:val="000F7459"/>
    <w:rsid w:val="00100384"/>
    <w:rsid w:val="00100BD4"/>
    <w:rsid w:val="00102BCA"/>
    <w:rsid w:val="00103BDF"/>
    <w:rsid w:val="00104C90"/>
    <w:rsid w:val="001067F1"/>
    <w:rsid w:val="0010796E"/>
    <w:rsid w:val="001110F8"/>
    <w:rsid w:val="00111C4B"/>
    <w:rsid w:val="00114761"/>
    <w:rsid w:val="00116C09"/>
    <w:rsid w:val="00117D1A"/>
    <w:rsid w:val="0012025C"/>
    <w:rsid w:val="0012187C"/>
    <w:rsid w:val="0012436E"/>
    <w:rsid w:val="00127A07"/>
    <w:rsid w:val="001302C8"/>
    <w:rsid w:val="00130DDB"/>
    <w:rsid w:val="001336E8"/>
    <w:rsid w:val="00133BCB"/>
    <w:rsid w:val="001341D3"/>
    <w:rsid w:val="001555FE"/>
    <w:rsid w:val="00156B94"/>
    <w:rsid w:val="0015737A"/>
    <w:rsid w:val="00174255"/>
    <w:rsid w:val="00174D66"/>
    <w:rsid w:val="00175DEF"/>
    <w:rsid w:val="00177252"/>
    <w:rsid w:val="00177E8C"/>
    <w:rsid w:val="00183189"/>
    <w:rsid w:val="00183575"/>
    <w:rsid w:val="00191462"/>
    <w:rsid w:val="00191E86"/>
    <w:rsid w:val="001948F6"/>
    <w:rsid w:val="00195612"/>
    <w:rsid w:val="001A4738"/>
    <w:rsid w:val="001A6014"/>
    <w:rsid w:val="001A63FF"/>
    <w:rsid w:val="001B0003"/>
    <w:rsid w:val="001B2604"/>
    <w:rsid w:val="001B434D"/>
    <w:rsid w:val="001C1755"/>
    <w:rsid w:val="001C2D65"/>
    <w:rsid w:val="001D191F"/>
    <w:rsid w:val="001D379D"/>
    <w:rsid w:val="001D5189"/>
    <w:rsid w:val="001D64F4"/>
    <w:rsid w:val="001D6B2D"/>
    <w:rsid w:val="001F057C"/>
    <w:rsid w:val="001F1949"/>
    <w:rsid w:val="001F1A56"/>
    <w:rsid w:val="001F38A3"/>
    <w:rsid w:val="0020204D"/>
    <w:rsid w:val="00203E2C"/>
    <w:rsid w:val="00204589"/>
    <w:rsid w:val="00210985"/>
    <w:rsid w:val="002223EA"/>
    <w:rsid w:val="00227F37"/>
    <w:rsid w:val="00230544"/>
    <w:rsid w:val="00231492"/>
    <w:rsid w:val="00232546"/>
    <w:rsid w:val="00233B4A"/>
    <w:rsid w:val="00234F5F"/>
    <w:rsid w:val="0023541B"/>
    <w:rsid w:val="002419DF"/>
    <w:rsid w:val="00244322"/>
    <w:rsid w:val="002451D6"/>
    <w:rsid w:val="00247732"/>
    <w:rsid w:val="00251339"/>
    <w:rsid w:val="00254A99"/>
    <w:rsid w:val="002602FE"/>
    <w:rsid w:val="00263309"/>
    <w:rsid w:val="00263CC3"/>
    <w:rsid w:val="002644D7"/>
    <w:rsid w:val="00264685"/>
    <w:rsid w:val="00266CE5"/>
    <w:rsid w:val="0026733F"/>
    <w:rsid w:val="002702B7"/>
    <w:rsid w:val="00271E6F"/>
    <w:rsid w:val="00272DBA"/>
    <w:rsid w:val="00275758"/>
    <w:rsid w:val="002810B0"/>
    <w:rsid w:val="002811E4"/>
    <w:rsid w:val="00285676"/>
    <w:rsid w:val="00286966"/>
    <w:rsid w:val="00290F3F"/>
    <w:rsid w:val="0029347F"/>
    <w:rsid w:val="002950AF"/>
    <w:rsid w:val="002964E5"/>
    <w:rsid w:val="002A28DE"/>
    <w:rsid w:val="002A29AE"/>
    <w:rsid w:val="002A2DCF"/>
    <w:rsid w:val="002A454A"/>
    <w:rsid w:val="002A74B6"/>
    <w:rsid w:val="002B0378"/>
    <w:rsid w:val="002B044B"/>
    <w:rsid w:val="002B1753"/>
    <w:rsid w:val="002B30C1"/>
    <w:rsid w:val="002B765F"/>
    <w:rsid w:val="002C1706"/>
    <w:rsid w:val="002C485A"/>
    <w:rsid w:val="002C6FC9"/>
    <w:rsid w:val="002C7090"/>
    <w:rsid w:val="002D08EA"/>
    <w:rsid w:val="002D2731"/>
    <w:rsid w:val="002D48FA"/>
    <w:rsid w:val="002D4A78"/>
    <w:rsid w:val="002E469E"/>
    <w:rsid w:val="002E63EF"/>
    <w:rsid w:val="002F0D04"/>
    <w:rsid w:val="002F1DAA"/>
    <w:rsid w:val="002F5620"/>
    <w:rsid w:val="00301BDB"/>
    <w:rsid w:val="003155B1"/>
    <w:rsid w:val="0032223B"/>
    <w:rsid w:val="003235E4"/>
    <w:rsid w:val="003255F2"/>
    <w:rsid w:val="00327A4D"/>
    <w:rsid w:val="00333712"/>
    <w:rsid w:val="00333CEF"/>
    <w:rsid w:val="00333EA4"/>
    <w:rsid w:val="00335F14"/>
    <w:rsid w:val="00337966"/>
    <w:rsid w:val="00341F76"/>
    <w:rsid w:val="00343731"/>
    <w:rsid w:val="00343D63"/>
    <w:rsid w:val="003474BF"/>
    <w:rsid w:val="00350C6F"/>
    <w:rsid w:val="0035410C"/>
    <w:rsid w:val="00355006"/>
    <w:rsid w:val="0037393C"/>
    <w:rsid w:val="00375601"/>
    <w:rsid w:val="00376723"/>
    <w:rsid w:val="003769A3"/>
    <w:rsid w:val="00377ED1"/>
    <w:rsid w:val="00380E99"/>
    <w:rsid w:val="0038694C"/>
    <w:rsid w:val="00387A6C"/>
    <w:rsid w:val="00390AF7"/>
    <w:rsid w:val="00391A12"/>
    <w:rsid w:val="00393102"/>
    <w:rsid w:val="00394531"/>
    <w:rsid w:val="00396090"/>
    <w:rsid w:val="00396FA8"/>
    <w:rsid w:val="003A0651"/>
    <w:rsid w:val="003A0F85"/>
    <w:rsid w:val="003A2730"/>
    <w:rsid w:val="003A30A9"/>
    <w:rsid w:val="003A356E"/>
    <w:rsid w:val="003A6D05"/>
    <w:rsid w:val="003B128E"/>
    <w:rsid w:val="003B4F8D"/>
    <w:rsid w:val="003B50CA"/>
    <w:rsid w:val="003C152A"/>
    <w:rsid w:val="003C2941"/>
    <w:rsid w:val="003C2DF0"/>
    <w:rsid w:val="003C382E"/>
    <w:rsid w:val="003C3B62"/>
    <w:rsid w:val="003C5B38"/>
    <w:rsid w:val="003D19FF"/>
    <w:rsid w:val="003D3112"/>
    <w:rsid w:val="003D4211"/>
    <w:rsid w:val="003D74C8"/>
    <w:rsid w:val="003E424C"/>
    <w:rsid w:val="003E6CEB"/>
    <w:rsid w:val="003E706E"/>
    <w:rsid w:val="003F09F5"/>
    <w:rsid w:val="003F41DD"/>
    <w:rsid w:val="003F4E80"/>
    <w:rsid w:val="003F7199"/>
    <w:rsid w:val="003F742F"/>
    <w:rsid w:val="00400084"/>
    <w:rsid w:val="00401BC0"/>
    <w:rsid w:val="004044D5"/>
    <w:rsid w:val="004072D2"/>
    <w:rsid w:val="00412D71"/>
    <w:rsid w:val="00413FAC"/>
    <w:rsid w:val="00417DE5"/>
    <w:rsid w:val="00422DD2"/>
    <w:rsid w:val="00431238"/>
    <w:rsid w:val="00432C2E"/>
    <w:rsid w:val="00433D79"/>
    <w:rsid w:val="00435088"/>
    <w:rsid w:val="004374DD"/>
    <w:rsid w:val="004376B6"/>
    <w:rsid w:val="00437F87"/>
    <w:rsid w:val="004407ED"/>
    <w:rsid w:val="00441F11"/>
    <w:rsid w:val="00443162"/>
    <w:rsid w:val="00443C86"/>
    <w:rsid w:val="004466B3"/>
    <w:rsid w:val="00450785"/>
    <w:rsid w:val="00452D12"/>
    <w:rsid w:val="00454BC2"/>
    <w:rsid w:val="00455151"/>
    <w:rsid w:val="00455266"/>
    <w:rsid w:val="00457447"/>
    <w:rsid w:val="004575F8"/>
    <w:rsid w:val="00457AD0"/>
    <w:rsid w:val="004662FD"/>
    <w:rsid w:val="0046737C"/>
    <w:rsid w:val="00472A99"/>
    <w:rsid w:val="004764FE"/>
    <w:rsid w:val="00481B63"/>
    <w:rsid w:val="00484FCF"/>
    <w:rsid w:val="0048549F"/>
    <w:rsid w:val="004859D2"/>
    <w:rsid w:val="00485B73"/>
    <w:rsid w:val="00493A1D"/>
    <w:rsid w:val="004A154D"/>
    <w:rsid w:val="004A3798"/>
    <w:rsid w:val="004A3EB1"/>
    <w:rsid w:val="004A7139"/>
    <w:rsid w:val="004A79CF"/>
    <w:rsid w:val="004B0C21"/>
    <w:rsid w:val="004B1B8F"/>
    <w:rsid w:val="004B3502"/>
    <w:rsid w:val="004B7396"/>
    <w:rsid w:val="004C0D4A"/>
    <w:rsid w:val="004C1615"/>
    <w:rsid w:val="004C1A76"/>
    <w:rsid w:val="004C2B14"/>
    <w:rsid w:val="004C34EA"/>
    <w:rsid w:val="004C5264"/>
    <w:rsid w:val="004C7DC1"/>
    <w:rsid w:val="004D061C"/>
    <w:rsid w:val="004D22EB"/>
    <w:rsid w:val="004D27E9"/>
    <w:rsid w:val="004D7366"/>
    <w:rsid w:val="004E1374"/>
    <w:rsid w:val="004E28D0"/>
    <w:rsid w:val="004E4DFA"/>
    <w:rsid w:val="004E539B"/>
    <w:rsid w:val="004E5CB3"/>
    <w:rsid w:val="004F0E78"/>
    <w:rsid w:val="004F211C"/>
    <w:rsid w:val="004F33DA"/>
    <w:rsid w:val="004F41AB"/>
    <w:rsid w:val="004F4620"/>
    <w:rsid w:val="004F55D1"/>
    <w:rsid w:val="005004A1"/>
    <w:rsid w:val="0050071F"/>
    <w:rsid w:val="0050131E"/>
    <w:rsid w:val="0050311B"/>
    <w:rsid w:val="00504308"/>
    <w:rsid w:val="00504B4D"/>
    <w:rsid w:val="00505190"/>
    <w:rsid w:val="00505A29"/>
    <w:rsid w:val="00507739"/>
    <w:rsid w:val="00511CEA"/>
    <w:rsid w:val="00512C17"/>
    <w:rsid w:val="00521FC5"/>
    <w:rsid w:val="00524307"/>
    <w:rsid w:val="00525F11"/>
    <w:rsid w:val="00526CA3"/>
    <w:rsid w:val="0052761E"/>
    <w:rsid w:val="005370BF"/>
    <w:rsid w:val="0054169F"/>
    <w:rsid w:val="00544E7C"/>
    <w:rsid w:val="00547D73"/>
    <w:rsid w:val="00550C00"/>
    <w:rsid w:val="0055446A"/>
    <w:rsid w:val="005569C3"/>
    <w:rsid w:val="00557C7D"/>
    <w:rsid w:val="00557F5E"/>
    <w:rsid w:val="005615D7"/>
    <w:rsid w:val="005657D8"/>
    <w:rsid w:val="00570A18"/>
    <w:rsid w:val="00572B46"/>
    <w:rsid w:val="0057342C"/>
    <w:rsid w:val="00574D87"/>
    <w:rsid w:val="00577DB7"/>
    <w:rsid w:val="005839ED"/>
    <w:rsid w:val="005841CB"/>
    <w:rsid w:val="00586F36"/>
    <w:rsid w:val="00591573"/>
    <w:rsid w:val="00595D12"/>
    <w:rsid w:val="0059694B"/>
    <w:rsid w:val="005B0836"/>
    <w:rsid w:val="005B0AB2"/>
    <w:rsid w:val="005B14D5"/>
    <w:rsid w:val="005B332A"/>
    <w:rsid w:val="005B42C5"/>
    <w:rsid w:val="005B4F57"/>
    <w:rsid w:val="005B70A9"/>
    <w:rsid w:val="005C27BF"/>
    <w:rsid w:val="005C4BDB"/>
    <w:rsid w:val="005C69A9"/>
    <w:rsid w:val="005C6A75"/>
    <w:rsid w:val="005C77EA"/>
    <w:rsid w:val="005D16EE"/>
    <w:rsid w:val="005D17F1"/>
    <w:rsid w:val="005D33AE"/>
    <w:rsid w:val="005D5303"/>
    <w:rsid w:val="005D66BF"/>
    <w:rsid w:val="005D7CDD"/>
    <w:rsid w:val="005E6CED"/>
    <w:rsid w:val="005F31D8"/>
    <w:rsid w:val="00601E69"/>
    <w:rsid w:val="0060301F"/>
    <w:rsid w:val="00604801"/>
    <w:rsid w:val="006110D0"/>
    <w:rsid w:val="006116F7"/>
    <w:rsid w:val="0061180A"/>
    <w:rsid w:val="00612051"/>
    <w:rsid w:val="0061241C"/>
    <w:rsid w:val="00615969"/>
    <w:rsid w:val="00617976"/>
    <w:rsid w:val="0062246E"/>
    <w:rsid w:val="006241BD"/>
    <w:rsid w:val="006248DC"/>
    <w:rsid w:val="00630106"/>
    <w:rsid w:val="00630CA3"/>
    <w:rsid w:val="006316A9"/>
    <w:rsid w:val="0063246E"/>
    <w:rsid w:val="00633E2F"/>
    <w:rsid w:val="0063690E"/>
    <w:rsid w:val="0063770F"/>
    <w:rsid w:val="00640E02"/>
    <w:rsid w:val="00645920"/>
    <w:rsid w:val="00656B7C"/>
    <w:rsid w:val="0066028F"/>
    <w:rsid w:val="006617EE"/>
    <w:rsid w:val="00663B0D"/>
    <w:rsid w:val="00670CD6"/>
    <w:rsid w:val="00676490"/>
    <w:rsid w:val="00680363"/>
    <w:rsid w:val="00683615"/>
    <w:rsid w:val="00683819"/>
    <w:rsid w:val="006850C5"/>
    <w:rsid w:val="00685CC3"/>
    <w:rsid w:val="006861A3"/>
    <w:rsid w:val="00696269"/>
    <w:rsid w:val="00696A55"/>
    <w:rsid w:val="006973FC"/>
    <w:rsid w:val="006A358B"/>
    <w:rsid w:val="006A461D"/>
    <w:rsid w:val="006A5935"/>
    <w:rsid w:val="006A678F"/>
    <w:rsid w:val="006B06D6"/>
    <w:rsid w:val="006B4255"/>
    <w:rsid w:val="006B6900"/>
    <w:rsid w:val="006B6FE4"/>
    <w:rsid w:val="006B72AA"/>
    <w:rsid w:val="006B7600"/>
    <w:rsid w:val="006C4AA9"/>
    <w:rsid w:val="006C6D6C"/>
    <w:rsid w:val="006C6FB3"/>
    <w:rsid w:val="006C7EB8"/>
    <w:rsid w:val="006D4030"/>
    <w:rsid w:val="006D48DF"/>
    <w:rsid w:val="006E0D19"/>
    <w:rsid w:val="006E0E74"/>
    <w:rsid w:val="006E165C"/>
    <w:rsid w:val="006E6D5A"/>
    <w:rsid w:val="006F2D0A"/>
    <w:rsid w:val="006F3318"/>
    <w:rsid w:val="006F4032"/>
    <w:rsid w:val="006F469D"/>
    <w:rsid w:val="006F4E45"/>
    <w:rsid w:val="006F5948"/>
    <w:rsid w:val="006F5D9C"/>
    <w:rsid w:val="00700810"/>
    <w:rsid w:val="0070161C"/>
    <w:rsid w:val="00705FA3"/>
    <w:rsid w:val="007065F1"/>
    <w:rsid w:val="00713E57"/>
    <w:rsid w:val="007218B1"/>
    <w:rsid w:val="00722787"/>
    <w:rsid w:val="0072294E"/>
    <w:rsid w:val="00722CAF"/>
    <w:rsid w:val="00730F17"/>
    <w:rsid w:val="007328D2"/>
    <w:rsid w:val="00734734"/>
    <w:rsid w:val="00736F04"/>
    <w:rsid w:val="00740EEF"/>
    <w:rsid w:val="00745D26"/>
    <w:rsid w:val="00746309"/>
    <w:rsid w:val="00747D21"/>
    <w:rsid w:val="007511D6"/>
    <w:rsid w:val="00751A77"/>
    <w:rsid w:val="00753470"/>
    <w:rsid w:val="0076042B"/>
    <w:rsid w:val="007627FE"/>
    <w:rsid w:val="0076315A"/>
    <w:rsid w:val="00764622"/>
    <w:rsid w:val="00764D32"/>
    <w:rsid w:val="007652CA"/>
    <w:rsid w:val="00767B07"/>
    <w:rsid w:val="007705DB"/>
    <w:rsid w:val="00770D09"/>
    <w:rsid w:val="00770E73"/>
    <w:rsid w:val="00771F2A"/>
    <w:rsid w:val="0078020F"/>
    <w:rsid w:val="007807CC"/>
    <w:rsid w:val="00780D67"/>
    <w:rsid w:val="00787307"/>
    <w:rsid w:val="00787CDE"/>
    <w:rsid w:val="00791198"/>
    <w:rsid w:val="00792B6D"/>
    <w:rsid w:val="00793855"/>
    <w:rsid w:val="0079716D"/>
    <w:rsid w:val="00797B77"/>
    <w:rsid w:val="007A16AB"/>
    <w:rsid w:val="007A1AC1"/>
    <w:rsid w:val="007A1C3B"/>
    <w:rsid w:val="007A2508"/>
    <w:rsid w:val="007A2E52"/>
    <w:rsid w:val="007A3CBD"/>
    <w:rsid w:val="007A3EC4"/>
    <w:rsid w:val="007A3EFB"/>
    <w:rsid w:val="007A5381"/>
    <w:rsid w:val="007A5AA7"/>
    <w:rsid w:val="007A6B7A"/>
    <w:rsid w:val="007B0071"/>
    <w:rsid w:val="007B33A6"/>
    <w:rsid w:val="007B6083"/>
    <w:rsid w:val="007B6A5D"/>
    <w:rsid w:val="007C3906"/>
    <w:rsid w:val="007C5C0C"/>
    <w:rsid w:val="007D06AB"/>
    <w:rsid w:val="007D7408"/>
    <w:rsid w:val="007D7A20"/>
    <w:rsid w:val="007E13F5"/>
    <w:rsid w:val="007E21C7"/>
    <w:rsid w:val="007E484A"/>
    <w:rsid w:val="007E4F42"/>
    <w:rsid w:val="007E508E"/>
    <w:rsid w:val="007E611B"/>
    <w:rsid w:val="007E76FF"/>
    <w:rsid w:val="007F1879"/>
    <w:rsid w:val="007F4020"/>
    <w:rsid w:val="007F4108"/>
    <w:rsid w:val="007F5923"/>
    <w:rsid w:val="007F7390"/>
    <w:rsid w:val="00801967"/>
    <w:rsid w:val="00803F34"/>
    <w:rsid w:val="00804137"/>
    <w:rsid w:val="00804380"/>
    <w:rsid w:val="00804D07"/>
    <w:rsid w:val="0080770F"/>
    <w:rsid w:val="00812A00"/>
    <w:rsid w:val="00813AEE"/>
    <w:rsid w:val="00820131"/>
    <w:rsid w:val="00821696"/>
    <w:rsid w:val="008216AC"/>
    <w:rsid w:val="00822580"/>
    <w:rsid w:val="00823250"/>
    <w:rsid w:val="0082380A"/>
    <w:rsid w:val="00823E7C"/>
    <w:rsid w:val="00827E39"/>
    <w:rsid w:val="0083135E"/>
    <w:rsid w:val="00831802"/>
    <w:rsid w:val="00837F4C"/>
    <w:rsid w:val="00840FCA"/>
    <w:rsid w:val="008424EC"/>
    <w:rsid w:val="0084318B"/>
    <w:rsid w:val="00846D0A"/>
    <w:rsid w:val="0085081B"/>
    <w:rsid w:val="00850C9A"/>
    <w:rsid w:val="008527D4"/>
    <w:rsid w:val="00852D88"/>
    <w:rsid w:val="0085319A"/>
    <w:rsid w:val="00856F66"/>
    <w:rsid w:val="00857972"/>
    <w:rsid w:val="00860DE2"/>
    <w:rsid w:val="008666A4"/>
    <w:rsid w:val="008701C7"/>
    <w:rsid w:val="0087080F"/>
    <w:rsid w:val="00871E75"/>
    <w:rsid w:val="00873E96"/>
    <w:rsid w:val="00874011"/>
    <w:rsid w:val="00875436"/>
    <w:rsid w:val="008822F4"/>
    <w:rsid w:val="00886F1B"/>
    <w:rsid w:val="00887260"/>
    <w:rsid w:val="00887C05"/>
    <w:rsid w:val="00894FCB"/>
    <w:rsid w:val="00895D22"/>
    <w:rsid w:val="008962C3"/>
    <w:rsid w:val="00896C74"/>
    <w:rsid w:val="008A2955"/>
    <w:rsid w:val="008A5CAA"/>
    <w:rsid w:val="008B3D5F"/>
    <w:rsid w:val="008B4286"/>
    <w:rsid w:val="008C034C"/>
    <w:rsid w:val="008C0C4C"/>
    <w:rsid w:val="008C320A"/>
    <w:rsid w:val="008C479A"/>
    <w:rsid w:val="008C7F6D"/>
    <w:rsid w:val="008D02B2"/>
    <w:rsid w:val="008D09AD"/>
    <w:rsid w:val="008D4048"/>
    <w:rsid w:val="008D5695"/>
    <w:rsid w:val="008E1DAA"/>
    <w:rsid w:val="008E1E47"/>
    <w:rsid w:val="008E6328"/>
    <w:rsid w:val="008E6372"/>
    <w:rsid w:val="008E6D11"/>
    <w:rsid w:val="008F0CC4"/>
    <w:rsid w:val="008F0ED6"/>
    <w:rsid w:val="008F171A"/>
    <w:rsid w:val="00901A32"/>
    <w:rsid w:val="009023DE"/>
    <w:rsid w:val="00904289"/>
    <w:rsid w:val="0090447E"/>
    <w:rsid w:val="009059F3"/>
    <w:rsid w:val="009067EC"/>
    <w:rsid w:val="00916D60"/>
    <w:rsid w:val="00917692"/>
    <w:rsid w:val="00926687"/>
    <w:rsid w:val="00927BDD"/>
    <w:rsid w:val="009316A3"/>
    <w:rsid w:val="00932A25"/>
    <w:rsid w:val="00936839"/>
    <w:rsid w:val="00943B23"/>
    <w:rsid w:val="00947263"/>
    <w:rsid w:val="009513FC"/>
    <w:rsid w:val="00951F50"/>
    <w:rsid w:val="0095773F"/>
    <w:rsid w:val="00957B64"/>
    <w:rsid w:val="00960601"/>
    <w:rsid w:val="00960DDB"/>
    <w:rsid w:val="009630B4"/>
    <w:rsid w:val="0096364C"/>
    <w:rsid w:val="009636FA"/>
    <w:rsid w:val="0096526F"/>
    <w:rsid w:val="00966FBD"/>
    <w:rsid w:val="00971E3B"/>
    <w:rsid w:val="0097548B"/>
    <w:rsid w:val="00983B55"/>
    <w:rsid w:val="00985B4A"/>
    <w:rsid w:val="00987BC8"/>
    <w:rsid w:val="00994B1E"/>
    <w:rsid w:val="00995C92"/>
    <w:rsid w:val="00996C3C"/>
    <w:rsid w:val="009B5BD6"/>
    <w:rsid w:val="009C14E8"/>
    <w:rsid w:val="009C25CE"/>
    <w:rsid w:val="009C47BA"/>
    <w:rsid w:val="009C567A"/>
    <w:rsid w:val="009C7FCA"/>
    <w:rsid w:val="009D1A63"/>
    <w:rsid w:val="009D7CD6"/>
    <w:rsid w:val="009E21CC"/>
    <w:rsid w:val="009E231C"/>
    <w:rsid w:val="009E3071"/>
    <w:rsid w:val="009E3D61"/>
    <w:rsid w:val="009E4AF0"/>
    <w:rsid w:val="009E57CB"/>
    <w:rsid w:val="009F0187"/>
    <w:rsid w:val="009F0F09"/>
    <w:rsid w:val="009F408B"/>
    <w:rsid w:val="009F5B83"/>
    <w:rsid w:val="00A00878"/>
    <w:rsid w:val="00A018C6"/>
    <w:rsid w:val="00A024CC"/>
    <w:rsid w:val="00A038D1"/>
    <w:rsid w:val="00A04943"/>
    <w:rsid w:val="00A13854"/>
    <w:rsid w:val="00A16BD8"/>
    <w:rsid w:val="00A20841"/>
    <w:rsid w:val="00A20ACF"/>
    <w:rsid w:val="00A2162A"/>
    <w:rsid w:val="00A326F1"/>
    <w:rsid w:val="00A372C1"/>
    <w:rsid w:val="00A377E1"/>
    <w:rsid w:val="00A37C6C"/>
    <w:rsid w:val="00A5780F"/>
    <w:rsid w:val="00A60276"/>
    <w:rsid w:val="00A60BD5"/>
    <w:rsid w:val="00A8716D"/>
    <w:rsid w:val="00A94729"/>
    <w:rsid w:val="00A95E6B"/>
    <w:rsid w:val="00AA0C25"/>
    <w:rsid w:val="00AA5B50"/>
    <w:rsid w:val="00AA779A"/>
    <w:rsid w:val="00AA78BB"/>
    <w:rsid w:val="00AB02F9"/>
    <w:rsid w:val="00AB542C"/>
    <w:rsid w:val="00AB5D03"/>
    <w:rsid w:val="00AC3611"/>
    <w:rsid w:val="00AC3CDE"/>
    <w:rsid w:val="00AC63B2"/>
    <w:rsid w:val="00AC7643"/>
    <w:rsid w:val="00AC799A"/>
    <w:rsid w:val="00AE05C5"/>
    <w:rsid w:val="00AE4A7F"/>
    <w:rsid w:val="00AE5CC3"/>
    <w:rsid w:val="00AF032B"/>
    <w:rsid w:val="00AF0711"/>
    <w:rsid w:val="00AF1A6A"/>
    <w:rsid w:val="00AF43ED"/>
    <w:rsid w:val="00B0191F"/>
    <w:rsid w:val="00B0357D"/>
    <w:rsid w:val="00B035BB"/>
    <w:rsid w:val="00B07819"/>
    <w:rsid w:val="00B10FBE"/>
    <w:rsid w:val="00B13F68"/>
    <w:rsid w:val="00B15C07"/>
    <w:rsid w:val="00B21B12"/>
    <w:rsid w:val="00B25618"/>
    <w:rsid w:val="00B2566D"/>
    <w:rsid w:val="00B27B2C"/>
    <w:rsid w:val="00B345A1"/>
    <w:rsid w:val="00B40E16"/>
    <w:rsid w:val="00B43779"/>
    <w:rsid w:val="00B45D62"/>
    <w:rsid w:val="00B5128F"/>
    <w:rsid w:val="00B51ABD"/>
    <w:rsid w:val="00B53052"/>
    <w:rsid w:val="00B561C6"/>
    <w:rsid w:val="00B56311"/>
    <w:rsid w:val="00B5761E"/>
    <w:rsid w:val="00B6283B"/>
    <w:rsid w:val="00B644D9"/>
    <w:rsid w:val="00B70407"/>
    <w:rsid w:val="00B71D3B"/>
    <w:rsid w:val="00B7688E"/>
    <w:rsid w:val="00B81FEB"/>
    <w:rsid w:val="00B83E05"/>
    <w:rsid w:val="00B94D74"/>
    <w:rsid w:val="00BA043F"/>
    <w:rsid w:val="00BA0D21"/>
    <w:rsid w:val="00BA1BD0"/>
    <w:rsid w:val="00BA3DE7"/>
    <w:rsid w:val="00BA3F07"/>
    <w:rsid w:val="00BB06EB"/>
    <w:rsid w:val="00BB2EE4"/>
    <w:rsid w:val="00BB3E03"/>
    <w:rsid w:val="00BB491B"/>
    <w:rsid w:val="00BC12C8"/>
    <w:rsid w:val="00BC28F4"/>
    <w:rsid w:val="00BC446A"/>
    <w:rsid w:val="00BC759D"/>
    <w:rsid w:val="00BC7AD3"/>
    <w:rsid w:val="00BD07EC"/>
    <w:rsid w:val="00BD3380"/>
    <w:rsid w:val="00BD4F5C"/>
    <w:rsid w:val="00BD7507"/>
    <w:rsid w:val="00BE1701"/>
    <w:rsid w:val="00BE17BB"/>
    <w:rsid w:val="00BE1E96"/>
    <w:rsid w:val="00BE3925"/>
    <w:rsid w:val="00BF11E8"/>
    <w:rsid w:val="00BF4BE0"/>
    <w:rsid w:val="00BF7AB2"/>
    <w:rsid w:val="00C01008"/>
    <w:rsid w:val="00C019ED"/>
    <w:rsid w:val="00C02698"/>
    <w:rsid w:val="00C04556"/>
    <w:rsid w:val="00C06AD4"/>
    <w:rsid w:val="00C116CE"/>
    <w:rsid w:val="00C137A0"/>
    <w:rsid w:val="00C14072"/>
    <w:rsid w:val="00C1542A"/>
    <w:rsid w:val="00C21004"/>
    <w:rsid w:val="00C21159"/>
    <w:rsid w:val="00C226EF"/>
    <w:rsid w:val="00C250AE"/>
    <w:rsid w:val="00C276FE"/>
    <w:rsid w:val="00C336E8"/>
    <w:rsid w:val="00C365AC"/>
    <w:rsid w:val="00C436CF"/>
    <w:rsid w:val="00C4413E"/>
    <w:rsid w:val="00C44AE5"/>
    <w:rsid w:val="00C46B44"/>
    <w:rsid w:val="00C51A46"/>
    <w:rsid w:val="00C577AD"/>
    <w:rsid w:val="00C60EAF"/>
    <w:rsid w:val="00C61EF7"/>
    <w:rsid w:val="00C66248"/>
    <w:rsid w:val="00C7261B"/>
    <w:rsid w:val="00C72E78"/>
    <w:rsid w:val="00C73496"/>
    <w:rsid w:val="00C779EC"/>
    <w:rsid w:val="00C8463E"/>
    <w:rsid w:val="00C8762F"/>
    <w:rsid w:val="00C87700"/>
    <w:rsid w:val="00C93011"/>
    <w:rsid w:val="00C93A80"/>
    <w:rsid w:val="00C95EE7"/>
    <w:rsid w:val="00CA0A0D"/>
    <w:rsid w:val="00CA3F4F"/>
    <w:rsid w:val="00CA4937"/>
    <w:rsid w:val="00CA5013"/>
    <w:rsid w:val="00CA64C1"/>
    <w:rsid w:val="00CB1518"/>
    <w:rsid w:val="00CB1727"/>
    <w:rsid w:val="00CB3826"/>
    <w:rsid w:val="00CB3A0D"/>
    <w:rsid w:val="00CC01C6"/>
    <w:rsid w:val="00CC4C8C"/>
    <w:rsid w:val="00CD7F3F"/>
    <w:rsid w:val="00CE42B1"/>
    <w:rsid w:val="00CE59AE"/>
    <w:rsid w:val="00CF1809"/>
    <w:rsid w:val="00CF2EAE"/>
    <w:rsid w:val="00CF2F11"/>
    <w:rsid w:val="00CF3CD3"/>
    <w:rsid w:val="00CF70C8"/>
    <w:rsid w:val="00CF7583"/>
    <w:rsid w:val="00D006C0"/>
    <w:rsid w:val="00D046E5"/>
    <w:rsid w:val="00D142B7"/>
    <w:rsid w:val="00D149A1"/>
    <w:rsid w:val="00D16C0B"/>
    <w:rsid w:val="00D21E63"/>
    <w:rsid w:val="00D32B2D"/>
    <w:rsid w:val="00D33711"/>
    <w:rsid w:val="00D34876"/>
    <w:rsid w:val="00D350B8"/>
    <w:rsid w:val="00D45F79"/>
    <w:rsid w:val="00D464F9"/>
    <w:rsid w:val="00D473B0"/>
    <w:rsid w:val="00D47623"/>
    <w:rsid w:val="00D51CFC"/>
    <w:rsid w:val="00D6611B"/>
    <w:rsid w:val="00D66332"/>
    <w:rsid w:val="00D742F6"/>
    <w:rsid w:val="00D75E07"/>
    <w:rsid w:val="00D77C4C"/>
    <w:rsid w:val="00D8294F"/>
    <w:rsid w:val="00D84623"/>
    <w:rsid w:val="00D85719"/>
    <w:rsid w:val="00D8592A"/>
    <w:rsid w:val="00D87C03"/>
    <w:rsid w:val="00D87D30"/>
    <w:rsid w:val="00D91001"/>
    <w:rsid w:val="00D91D87"/>
    <w:rsid w:val="00D973C7"/>
    <w:rsid w:val="00DA7459"/>
    <w:rsid w:val="00DA7A63"/>
    <w:rsid w:val="00DA7FDF"/>
    <w:rsid w:val="00DB29F2"/>
    <w:rsid w:val="00DB40EC"/>
    <w:rsid w:val="00DB7586"/>
    <w:rsid w:val="00DC17A5"/>
    <w:rsid w:val="00DC2311"/>
    <w:rsid w:val="00DC3912"/>
    <w:rsid w:val="00DC52DC"/>
    <w:rsid w:val="00DD0DFE"/>
    <w:rsid w:val="00DD1FCA"/>
    <w:rsid w:val="00DD5F3A"/>
    <w:rsid w:val="00DE0FDC"/>
    <w:rsid w:val="00DF0551"/>
    <w:rsid w:val="00DF511F"/>
    <w:rsid w:val="00DF6C8D"/>
    <w:rsid w:val="00DF73CD"/>
    <w:rsid w:val="00E00DCE"/>
    <w:rsid w:val="00E0281E"/>
    <w:rsid w:val="00E04AF8"/>
    <w:rsid w:val="00E05238"/>
    <w:rsid w:val="00E11CC0"/>
    <w:rsid w:val="00E1535D"/>
    <w:rsid w:val="00E15935"/>
    <w:rsid w:val="00E24400"/>
    <w:rsid w:val="00E35A29"/>
    <w:rsid w:val="00E423B4"/>
    <w:rsid w:val="00E4645C"/>
    <w:rsid w:val="00E5037D"/>
    <w:rsid w:val="00E512DA"/>
    <w:rsid w:val="00E57D7B"/>
    <w:rsid w:val="00E604F8"/>
    <w:rsid w:val="00E63404"/>
    <w:rsid w:val="00E67374"/>
    <w:rsid w:val="00E7042C"/>
    <w:rsid w:val="00E71C79"/>
    <w:rsid w:val="00E741C8"/>
    <w:rsid w:val="00E76AEE"/>
    <w:rsid w:val="00E80436"/>
    <w:rsid w:val="00E804D8"/>
    <w:rsid w:val="00E810B4"/>
    <w:rsid w:val="00E85561"/>
    <w:rsid w:val="00E90AC7"/>
    <w:rsid w:val="00E944D4"/>
    <w:rsid w:val="00E97402"/>
    <w:rsid w:val="00EA6CAD"/>
    <w:rsid w:val="00EA74AE"/>
    <w:rsid w:val="00EB07BA"/>
    <w:rsid w:val="00EB41E8"/>
    <w:rsid w:val="00EB47A0"/>
    <w:rsid w:val="00EC0D2B"/>
    <w:rsid w:val="00EC3C1C"/>
    <w:rsid w:val="00ED5BCD"/>
    <w:rsid w:val="00ED66A9"/>
    <w:rsid w:val="00EE0BB8"/>
    <w:rsid w:val="00EE13BE"/>
    <w:rsid w:val="00EE28E5"/>
    <w:rsid w:val="00EE3840"/>
    <w:rsid w:val="00EE3E35"/>
    <w:rsid w:val="00EF400E"/>
    <w:rsid w:val="00EF5905"/>
    <w:rsid w:val="00EF674B"/>
    <w:rsid w:val="00F000BD"/>
    <w:rsid w:val="00F02441"/>
    <w:rsid w:val="00F04DB3"/>
    <w:rsid w:val="00F0560B"/>
    <w:rsid w:val="00F100AF"/>
    <w:rsid w:val="00F100E7"/>
    <w:rsid w:val="00F12B3E"/>
    <w:rsid w:val="00F1410C"/>
    <w:rsid w:val="00F14BF0"/>
    <w:rsid w:val="00F16039"/>
    <w:rsid w:val="00F20134"/>
    <w:rsid w:val="00F21D67"/>
    <w:rsid w:val="00F24D86"/>
    <w:rsid w:val="00F31164"/>
    <w:rsid w:val="00F32218"/>
    <w:rsid w:val="00F33DE2"/>
    <w:rsid w:val="00F34069"/>
    <w:rsid w:val="00F340BF"/>
    <w:rsid w:val="00F359FC"/>
    <w:rsid w:val="00F35A95"/>
    <w:rsid w:val="00F3740A"/>
    <w:rsid w:val="00F55A2A"/>
    <w:rsid w:val="00F56821"/>
    <w:rsid w:val="00F6050C"/>
    <w:rsid w:val="00F60D42"/>
    <w:rsid w:val="00F6288B"/>
    <w:rsid w:val="00F64373"/>
    <w:rsid w:val="00F721CB"/>
    <w:rsid w:val="00F7313E"/>
    <w:rsid w:val="00F73729"/>
    <w:rsid w:val="00F80531"/>
    <w:rsid w:val="00F831EA"/>
    <w:rsid w:val="00F84962"/>
    <w:rsid w:val="00F856D9"/>
    <w:rsid w:val="00F90126"/>
    <w:rsid w:val="00F94B3A"/>
    <w:rsid w:val="00F96FE5"/>
    <w:rsid w:val="00FA03C1"/>
    <w:rsid w:val="00FA09ED"/>
    <w:rsid w:val="00FA3278"/>
    <w:rsid w:val="00FA5CD4"/>
    <w:rsid w:val="00FA6123"/>
    <w:rsid w:val="00FB2B38"/>
    <w:rsid w:val="00FB2D57"/>
    <w:rsid w:val="00FB4507"/>
    <w:rsid w:val="00FC283E"/>
    <w:rsid w:val="00FD5C7C"/>
    <w:rsid w:val="00FD79DC"/>
    <w:rsid w:val="00FE19BA"/>
    <w:rsid w:val="00FF7209"/>
    <w:rsid w:val="00FF7357"/>
    <w:rsid w:val="03086AA8"/>
    <w:rsid w:val="06E41992"/>
    <w:rsid w:val="06F72920"/>
    <w:rsid w:val="12F574FF"/>
    <w:rsid w:val="26AF355A"/>
    <w:rsid w:val="3C2128AF"/>
    <w:rsid w:val="3E53699B"/>
    <w:rsid w:val="49A34401"/>
    <w:rsid w:val="4F377E4D"/>
    <w:rsid w:val="4F3D70A6"/>
    <w:rsid w:val="51D742CA"/>
    <w:rsid w:val="61FB5755"/>
    <w:rsid w:val="70D64687"/>
    <w:rsid w:val="71C2209C"/>
    <w:rsid w:val="74FE4BBA"/>
    <w:rsid w:val="75556648"/>
    <w:rsid w:val="765E4ADB"/>
    <w:rsid w:val="7ADB5D4C"/>
    <w:rsid w:val="7CF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eastAsia="仿宋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eastAsia="仿宋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02C33-AE03-4F99-82AF-4A6223DB73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10</Pages>
  <Words>3311</Words>
  <Characters>3506</Characters>
  <Lines>25</Lines>
  <Paragraphs>7</Paragraphs>
  <TotalTime>4</TotalTime>
  <ScaleCrop>false</ScaleCrop>
  <LinksUpToDate>false</LinksUpToDate>
  <CharactersWithSpaces>3511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2023-03-15T03:31:00Z</dcterms:created>
  <dc:creator>DELL</dc:creator>
  <cp:lastModifiedBy>Administrator</cp:lastModifiedBy>
  <cp:lastPrinted>2022-01-28T02:17:00Z</cp:lastPrinted>
  <dcterms:modified xsi:type="dcterms:W3CDTF">2023-11-28T09:51:12Z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945A699A60334F96AD67B5F5168570DB_13</vt:lpwstr>
  </property>
</Properties>
</file>